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к публичному обсуждению на тему:</w:t>
      </w:r>
    </w:p>
    <w:p w:rsid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«Анализ</w:t>
      </w:r>
      <w:r w:rsidR="00923FEA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</w:p>
    <w:p w:rsid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 Межрегионального технологического управления Федеральной службы по экологическому, технологическому и атомному надзору</w:t>
      </w:r>
      <w:r w:rsidRPr="00675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Pr="00675A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D4" w:rsidRP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D4">
        <w:rPr>
          <w:rFonts w:ascii="Times New Roman" w:hAnsi="Times New Roman" w:cs="Times New Roman"/>
          <w:b/>
          <w:sz w:val="28"/>
          <w:szCs w:val="28"/>
        </w:rPr>
        <w:t>«Анализ результатов</w:t>
      </w:r>
      <w:r w:rsidR="00923FE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</w:t>
      </w:r>
      <w:r w:rsidRPr="005971D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области государственного энергетического надзора и надзора за гидротехническими сооружениями</w:t>
      </w:r>
      <w:r w:rsidRPr="005971D4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971D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971D4" w:rsidRP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D4" w:rsidRPr="005971D4" w:rsidRDefault="005971D4" w:rsidP="005971D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В области государственного энергетического надзора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</w:t>
      </w:r>
    </w:p>
    <w:p w:rsidR="005971D4" w:rsidRPr="005971D4" w:rsidRDefault="005971D4" w:rsidP="005971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МТУ Ростехнадзора осуществляет контроль и надзор за соблюдением требований безопасности организациями, осуществляющими деятельность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в сфере электроэнергетики и теплоснабжения, а именно: 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соблюдение субъектами электроэнергетики и потребителями электрической энергии, за исключением потребителей электрической энергии, деятельность которых связана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и которые присоединены </w:t>
      </w:r>
      <w:r w:rsidR="001D0D2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к одному источнику электроснабжения, следующих обязательных требований: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-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оперативно-диспетчерскому управлению в электроэнергетике,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энергии, управлением электроэнергетическим режимом энергосистемы, предотвращением </w:t>
      </w:r>
      <w:r w:rsidR="001E35A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и ликвидацией аварийных электроэнергетических режимов, а также требований </w:t>
      </w:r>
      <w:r w:rsidR="001E35A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к подготовке и подтверждению готовности работников к работе в сфере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>электроэнергетики;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- требований к безопасному ведению работ на объектах электроэнергетики, установленных правилами по охране труда;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- особых условий использования земельных участков в границах охранных зон объектов электроэнергетики;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соблюдение в пределах компетенции теплоснабжающими организациями и теплосетевыми организациями требований безопасности в сфере теплоснабжения;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надзор за проверкой готовности теплоснабжающих организаций, теплосетевых организаций и муниципальных образований к отопительному периоду.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По надзором Управления находятся крупные организации электро-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и теплоэнергетики, такие как филиал Россетей Московский регион, Объединённая энергетическая компания (ОЭК), ТЭЦ Мосэнерго, расположенные на территории города Москвы, Московское предприятие магистральных электрических сетей ФСК ЕЭС, МУП «Троицкая электросеть», филиал Центральный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АО «ОБОРОНЭНЕРГО», ведомственные блок станции ТЭЦ МЭИ, ТЭЦ ВТИ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и парогазотурбинные ТЭС «Международная», ГТЭС «Коломенская», ГТЭС «Терешково», 120 теплоснабжающих и теплосетевых организаций, в том числе такие как ПАО «Московская объединённая энергетическая компания» </w:t>
      </w:r>
      <w:r w:rsidR="001D0D2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и ГУП ПЭО «Байконурэнерго» г. Байконур, а также 39439 потребителей электрической энергии.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Протяженность линий электропередач – 197323 км, протяженность тепловых сете (в двухтрубном исчислении) 29083 км, количество электрических подстанций 3908 единиц.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течение 2022 года при осуществлении надзорной деятельности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МТУ Ростехнадзора проведено </w:t>
      </w: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4566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проверок, из них: 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65 – плановые проверки;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163 – совместно с другими отделами Управления;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12 – внеплановые проверки по контролю выполнения предписания;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4 – по проверкам 10 управления Ростехнадзора;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>7 – проверки по обращениям граждан;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 – проверка по требованию прокуратуры;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141 – оценка готовности к прохождению осенне-зимнего периода теплоснабжающими, теплосетевыми организациями и потребителями тепловой энергии;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12 – оценка готовности муниципальных образ</w:t>
      </w:r>
      <w:r w:rsidR="001D0D2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ований к осенне-зимнему периоду.</w:t>
      </w:r>
    </w:p>
    <w:p w:rsidR="001D0D24" w:rsidRPr="001D0D2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3885 –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проверки по оказанию госуслуг, в том числе: </w:t>
      </w:r>
    </w:p>
    <w:p w:rsidR="001D0D2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3277 – по заявлениям на допуск (положительное решение), </w:t>
      </w:r>
    </w:p>
    <w:p w:rsidR="001D0D2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96 – по согласованию границ охранных зон; </w:t>
      </w:r>
    </w:p>
    <w:p w:rsidR="001D0D2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12 – аттестация лиц, осуществляющих профессиональную деятельность, связанную с оперативно-диспетчерским управлением </w:t>
      </w:r>
      <w:r w:rsidR="001D0D2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 электроэнергетике;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500 – по регистрации электролабораторий (положительное решение).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По итогам проведённых проверок выявлено 8206 нарушений норм и правил технической эксплуатации, в том числе:</w:t>
      </w:r>
    </w:p>
    <w:p w:rsidR="005971D4" w:rsidRPr="005971D4" w:rsidRDefault="005971D4" w:rsidP="005971D4">
      <w:pPr>
        <w:spacing w:after="0" w:line="336" w:lineRule="auto"/>
        <w:ind w:firstLine="902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1171 – при плановых проверках;</w:t>
      </w:r>
    </w:p>
    <w:p w:rsidR="005971D4" w:rsidRPr="005971D4" w:rsidRDefault="005971D4" w:rsidP="005971D4">
      <w:pPr>
        <w:spacing w:after="0" w:line="336" w:lineRule="auto"/>
        <w:ind w:firstLine="902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1738 – при оценке готовности к ОЗП;</w:t>
      </w:r>
    </w:p>
    <w:p w:rsidR="005971D4" w:rsidRPr="005971D4" w:rsidRDefault="005971D4" w:rsidP="005971D4">
      <w:pPr>
        <w:spacing w:after="0" w:line="336" w:lineRule="auto"/>
        <w:ind w:firstLine="902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509 – при проверках совместно с другими отделами;</w:t>
      </w:r>
    </w:p>
    <w:p w:rsidR="005971D4" w:rsidRPr="005971D4" w:rsidRDefault="005971D4" w:rsidP="005971D4">
      <w:pPr>
        <w:spacing w:after="0" w:line="336" w:lineRule="auto"/>
        <w:ind w:firstLine="902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495 – при проверках с 10 управлением Ростехнадзора;</w:t>
      </w:r>
    </w:p>
    <w:p w:rsidR="005971D4" w:rsidRPr="005971D4" w:rsidRDefault="005971D4" w:rsidP="005971D4">
      <w:pPr>
        <w:spacing w:after="0" w:line="336" w:lineRule="auto"/>
        <w:ind w:firstLine="902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3808 – при рассмотрении заявлений на допуск в эксплуатацию; </w:t>
      </w:r>
    </w:p>
    <w:p w:rsidR="005971D4" w:rsidRPr="005971D4" w:rsidRDefault="005971D4" w:rsidP="005971D4">
      <w:pPr>
        <w:spacing w:after="0" w:line="336" w:lineRule="auto"/>
        <w:ind w:firstLine="902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485 – регистрация электролабораторий. 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Совместно с 10 управлением Ростехнадзора проводились проверки структурных подразделений ОАО «РЖД» АО «Мосводоканал».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Рассмотрено 204 обращения от энергоснабжающих организаций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АО «Мосэнергосбыт», ПАО «Россети Московский регион», Горэнергосбыт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ПАО «МОЭК» по вопросам необеспечения потребителем электрической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и тепловой энергии полного или частичного ограничения режима потребления электрической и тепловой энергии, доступа представителей сетевой организации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к принадлежащим потребителю энергопринимающим устройствам для возбуждения административных дел по ч. 5 ст. 9.22 и ч. 1 ст. 7.19 КоАП РФ. </w:t>
      </w:r>
      <w:r w:rsidR="001D0D2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 xml:space="preserve">По итогам рассмотрения 26 дел направлено в суды, вынесено 123 отказа </w:t>
      </w:r>
      <w:r w:rsidR="001D0D2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возбуждении административных дел, составлено 55 протоколов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об административных правонарушениях, наложено 2 штрафа на сумму </w:t>
      </w:r>
      <w:r w:rsidR="001D0D2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200 тыс.руб., по остальным делам вынесены предупреждения.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Рассмотрено 5 обращений от организаций о повреждении электрических сетей и нарушении правил охраны электрических сетей напряжением свыше 1000 В по ст. 9.8 КоАП РФ, составлено 5 протоколов, наложено штрафов на сумму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50 тыс. руб. 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Рассмотрено 2 обращения от граждан по вопросу неудовлетворительной работы тепловых энергоустановок, по итогам проверок составлено 5 протоколов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на эксплуатирующие организации, наложено штрафов на сумму 34 тыс. руб.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соответствие с Правилами оценки готовности к отопительному периоду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от 12.03.2013 № 103 МТУ Ростехнадзора принято участие в работе комиссий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по оценке готовности к отопительному периоду 2022-2023 гг. теплоснабжающих, теплосетевых организаций и потребителей тепловой энергии.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Оценка готовности проведена в отношении 141 организации, выявлено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1738 нарушений, составлено 232 протокола об административных правонарушениях, в т.ч. 80 протоколов на юрид. лица, по всем протоколам вынесены предупреждения.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В области государственного надзора за безопасностью гидротехнических сооружений: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МТУ Ростехнадзора осуществляет контроль за соблюдением юридическими лицами, индивидуальными предпринимателями в процессе осуществления деятельности по эксплуатации, капитальному ремонту, консервации и ликвидации гидротехнических сооружений требований к обеспечению безопасности гидротехнических сооружений (за исключением судоходных и портовых гидротехнических сооружений).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Под надзором находится 175 гидротехнических сооружений (далее – ГТС),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из них 98 – бесхозяйных. 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течение 2022 года при осуществлении надзорной деятельности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 xml:space="preserve">МТУ Ростехнадзора проведено </w:t>
      </w: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75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проверок, из них: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 – проверка выполнения предписаний;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19 – по мотивированному представлению;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45 – регулярные обследования;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7 – участие в составе предпаводковых комиссий;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3 – совместные проверки с прокуратурой. 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Департамент жилищно-коммунального хозяйства города Москвы направлены предложения для решения вопроса обеспечения безопасности ГТС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в период половодья и паводков гидротехнических сооружений, которые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не имеют собственника, собственник которых неизвестен либо от права собственности на которые собственник отказался.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целях предупреждения нарушений юридическими лицами обязательных требований, устранения причин, факторов и условий, способствующих нарушениям обязательных требований, поднадзорным организациям направлено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72 предостережения о недопустимости нарушения обязательных требований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в области безопасности ГТС, в том числе: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о необходимости разработки Региональной программы;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об обязательном страховании гражданской ответственности владельца опасного объекта за причинение вреда в результате аварии на ГТС;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об обеспечении соблюдений обязательных требований к обеспечению безопасности ГТС.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На данный момент меры по ликвидации бесхозяйных ГТС,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их капитального ремонта и консервации не требуются.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Также, Департаментом жилищно-коммунального хозяйства города Москвы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с МТУ Ростехнадзора согласован план мероприятий по обеспечению безопасной эксплуатации бесхозяйных ГТС на 2021, 2022 и 2023 года. Вновь выявленные бесхозяйные ГТС отсутствуют.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Ежеквартально проводится мониторинг бесхозяйных ГТС по постановке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ГТС на учет в качестве бесхозяйной недвижимой вещи и по оформлению прав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в собственность посредством запросов в Росреестр.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 xml:space="preserve">В 2022 году МТУ Ростехнадзора принято участие в совещании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по подведению итогов деятельности территориальной подсистемы предупреждения и ликвидации чрезвычайных ситуаций субъектов РФ в ЦФО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за 2021 год и постановке задач на 2022 год под руководством заместителя Министра РФ по делам гражданской обороны, чрезвычайным ситуациям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и ликвидации последствий стихийных бедствий генерал-полковника внутренней службы И.П. Денисова и заместителя полномочного представителя Президента РФ в ЦФО С.В. Нештенко.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МТУ Ростехнадзора осуществляется мониторинг исполнения мероприятий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по обеспечению безопасной эксплуатации гидротехнических сооружений </w:t>
      </w:r>
      <w:r w:rsidR="001E35A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 период половодья и паводков на основании еженедельных отчетов организаций.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За отчетный период сообщений о подтоплениях и авариях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на гидротехнических сооружениях не поступало.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Меры административного воздействия: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Всего за 2022 год по энергоблоку составлен 691 протокол, в том числе: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рассмотрено Управлением – 611;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направлено в суды – 80;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вынесено предупреждений – 316.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Также, по составленным протоколам в отношении юридических лиц направлено 294 представления.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Наложено 235 административных наказания в виде штрафа на 2996 тыс.руб., все штрафы организациями оплачены.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отчётном периоде МТУ Ростехнадзора проводилась работа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 xml:space="preserve">по выполнению требований Программы профилактики рисков причинения вреда (ущерба) охраняемым законом ценностям при осуществлении федерального государственного надзора энергетического надзора и федерального государственного надзора в области безопасности гидротехнических сооружений, </w:t>
      </w: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br/>
        <w:t>в том числе: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вынесено предостережений – 808;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направлено информационных писем – 681;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>проведено консультаций – 368;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971D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принято участие в публичных мероприятиях по обсуждению вопросов правоприменительной практики – 2.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4"/>
          <w:u w:val="single"/>
          <w:lang w:eastAsia="ru-RU"/>
        </w:rPr>
      </w:pP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u w:val="single"/>
          <w:lang w:eastAsia="ru-RU"/>
        </w:rPr>
        <w:t>ыводы</w:t>
      </w:r>
      <w:r w:rsidRPr="005971D4">
        <w:rPr>
          <w:rFonts w:ascii="Times New Roman" w:eastAsia="Times New Roman" w:hAnsi="Times New Roman" w:cs="Times New Roman"/>
          <w:b/>
          <w:spacing w:val="-6"/>
          <w:sz w:val="28"/>
          <w:szCs w:val="24"/>
          <w:u w:val="single"/>
          <w:lang w:eastAsia="ru-RU"/>
        </w:rPr>
        <w:t>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D4">
        <w:rPr>
          <w:rFonts w:ascii="Times New Roman" w:hAnsi="Times New Roman" w:cs="Times New Roman"/>
          <w:sz w:val="28"/>
          <w:szCs w:val="28"/>
        </w:rPr>
        <w:t>Анализ результатов проведенных проверок показывает, что основными недостатками и проблемными вопросами, требующими решения и усиления контроля, являются: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D4">
        <w:rPr>
          <w:rFonts w:ascii="Times New Roman" w:hAnsi="Times New Roman" w:cs="Times New Roman"/>
          <w:sz w:val="28"/>
          <w:szCs w:val="28"/>
        </w:rPr>
        <w:t>-недостаточная пропускная способность электрических сетей;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D4">
        <w:rPr>
          <w:rFonts w:ascii="Times New Roman" w:hAnsi="Times New Roman" w:cs="Times New Roman"/>
          <w:sz w:val="28"/>
          <w:szCs w:val="28"/>
        </w:rPr>
        <w:t>-эксплуатация оборудования в условиях высокого износа основных производственных фондов, крайне ограниченных инвестиционных возможностей по техническому перевооружению предприятий и особенно социально-значимых организаций;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D4">
        <w:rPr>
          <w:rFonts w:ascii="Times New Roman" w:hAnsi="Times New Roman" w:cs="Times New Roman"/>
          <w:sz w:val="28"/>
          <w:szCs w:val="28"/>
        </w:rPr>
        <w:t>-отсутствие достаточного количества квалифицированного персонала;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D4">
        <w:rPr>
          <w:rFonts w:ascii="Times New Roman" w:hAnsi="Times New Roman" w:cs="Times New Roman"/>
          <w:sz w:val="28"/>
          <w:szCs w:val="28"/>
        </w:rPr>
        <w:t>-значительный износ зданий и сооружений объектов энергетики;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D4">
        <w:rPr>
          <w:rFonts w:ascii="Times New Roman" w:hAnsi="Times New Roman" w:cs="Times New Roman"/>
          <w:sz w:val="28"/>
          <w:szCs w:val="28"/>
        </w:rPr>
        <w:t>-низкий уровень эксплуатации;</w:t>
      </w:r>
    </w:p>
    <w:p w:rsidR="005971D4" w:rsidRPr="005971D4" w:rsidRDefault="005971D4" w:rsidP="005971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D4">
        <w:rPr>
          <w:rFonts w:ascii="Times New Roman" w:hAnsi="Times New Roman" w:cs="Times New Roman"/>
          <w:sz w:val="28"/>
          <w:szCs w:val="28"/>
        </w:rPr>
        <w:t>-недостаточная подготовка и низкий уровень квалификации специалистов.</w:t>
      </w:r>
    </w:p>
    <w:p w:rsidR="005971D4" w:rsidRDefault="005971D4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A0" w:rsidRDefault="001E35A0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0D" w:rsidRPr="00E60DEB" w:rsidRDefault="0058710D" w:rsidP="005871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«Анализ</w:t>
      </w:r>
      <w:r w:rsidRPr="00E60DE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F25AC6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результатов </w:t>
      </w:r>
      <w:r w:rsidRPr="00E60DE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правоприменительной практики контрольно-надзорной деятельности отдел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а</w:t>
      </w:r>
      <w:r w:rsidRPr="00E60DE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по надзору за объектами газораспределения, газопотребления и котлонадзора 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за </w:t>
      </w:r>
      <w:r w:rsidRPr="00E60DE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2021 год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»</w:t>
      </w:r>
      <w:r w:rsidRPr="00E60DE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58710D" w:rsidRDefault="0058710D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0D" w:rsidRPr="0058710D" w:rsidRDefault="0058710D" w:rsidP="0058710D">
      <w:pPr>
        <w:spacing w:after="0" w:line="360" w:lineRule="auto"/>
        <w:ind w:firstLine="680"/>
        <w:jc w:val="both"/>
        <w:rPr>
          <w:rFonts w:ascii="Times New Roman" w:eastAsiaTheme="minorEastAsia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Настоящий доклад подготовлен</w:t>
      </w:r>
      <w:r w:rsidRPr="0058710D">
        <w:rPr>
          <w:rFonts w:ascii="Times New Roman" w:eastAsiaTheme="minorEastAsia" w:hAnsi="Times New Roman" w:cs="Times New Roman"/>
          <w:spacing w:val="-6"/>
          <w:kern w:val="2"/>
          <w:sz w:val="28"/>
          <w:szCs w:val="28"/>
          <w:lang w:eastAsia="ru-RU"/>
        </w:rPr>
        <w:t xml:space="preserve"> в соответствии с Планом-графиком проведения ежеквартальных публичных обсуждений результатов правоприменительной практики Межрегионального технологического управления Федеральной службы по экологическому, технологическому </w:t>
      </w:r>
      <w:r w:rsidR="00924C26">
        <w:rPr>
          <w:rFonts w:ascii="Times New Roman" w:eastAsiaTheme="minorEastAsia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Theme="minorEastAsia" w:hAnsi="Times New Roman" w:cs="Times New Roman"/>
          <w:spacing w:val="-6"/>
          <w:kern w:val="2"/>
          <w:sz w:val="28"/>
          <w:szCs w:val="28"/>
          <w:lang w:eastAsia="ru-RU"/>
        </w:rPr>
        <w:t>и атомному надзору в 2022 году.</w:t>
      </w:r>
    </w:p>
    <w:p w:rsidR="0058710D" w:rsidRPr="0058710D" w:rsidRDefault="0058710D" w:rsidP="005871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Цель мероприятия – доведение до сведения подконтрольных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МТУ Ростехнадзора организаций информации о недопустимых действиях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 рамках эксплуатации опасных производственных объектов и последствиях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lastRenderedPageBreak/>
        <w:t>нарушений требований промышленной безопасности, а также о санкциях, применяемых к нарушителям.</w:t>
      </w:r>
    </w:p>
    <w:p w:rsidR="0058710D" w:rsidRPr="0058710D" w:rsidRDefault="0058710D" w:rsidP="0058710D">
      <w:pPr>
        <w:spacing w:after="0" w:line="360" w:lineRule="auto"/>
        <w:ind w:right="-2" w:firstLine="686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Основной целью проверок, проводимых в рамках осуществления федерального государственного надзора в области промышленной безопасности является обеспечение безопасн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ости при эксплуатации опасных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производственных объектов, а также защита жизни и здоровья работников таких объектов.</w:t>
      </w:r>
    </w:p>
    <w:p w:rsidR="0058710D" w:rsidRPr="0058710D" w:rsidRDefault="0058710D" w:rsidP="005871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Важным показателем осуществления надзорной деятельности является уровень аварийности и травматизма в поднадзорных организациях. </w:t>
      </w:r>
    </w:p>
    <w:p w:rsidR="0058710D" w:rsidRPr="0058710D" w:rsidRDefault="0058710D" w:rsidP="0058710D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За отчетный период 2022 года аварий и несчастных случаев на опасных производственных объектах газо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потребления, газораспределения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и котлонадзора не зарегистрировано.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Произошло 15 инцидентов на опасных производственных объектах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АО «МОСГАЗ», ПАО «МОЭК», АО «Мособлгаз» и др. По результатам расследования инцидентов к административной ответственности привлечено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11 лиц на общую сумму 99 000 руб. (статья 9.10 Кодекса Российской Федерации об административных правонарушениях). </w:t>
      </w:r>
    </w:p>
    <w:p w:rsidR="0058710D" w:rsidRPr="0058710D" w:rsidRDefault="0058710D" w:rsidP="0058710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Основные показатели контрольно-надзорной деятельности</w:t>
      </w:r>
    </w:p>
    <w:p w:rsidR="0058710D" w:rsidRPr="0058710D" w:rsidRDefault="0058710D" w:rsidP="005871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Отдел по надзору за объектами газораспределения, газопотребления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и котлонадзора осуществляет надзор за соблюдением требований промышленной безопасности организациями, эксплуатирующими объекты газораспределения, газопотребления и котлонадзора (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1537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организации) на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2727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опасных производственных объектах.</w:t>
      </w:r>
    </w:p>
    <w:p w:rsidR="0058710D" w:rsidRPr="0058710D" w:rsidRDefault="0058710D" w:rsidP="005871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В рамках контрольно-надзорной деятельности на опасных производственных объектах под надзором по направлению котлонадзора:</w:t>
      </w:r>
    </w:p>
    <w:p w:rsidR="0058710D" w:rsidRPr="0058710D" w:rsidRDefault="0058710D" w:rsidP="005871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28838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технических устройств;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 xml:space="preserve">1824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паровых и водогрейных котлов;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6748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сосудов, работающих под давлением;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25770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трубопроводов пара и горячей воды;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34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газонаполнительных станций; 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lastRenderedPageBreak/>
        <w:t>28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испытательных пунктов баллонов, имеющих клейма с шифрами для клеймения баллонов.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По направлению газового надзора: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10300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км наружных газопроводов, из них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6300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км подземных газопроводов;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14069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технических устройств;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2891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ГРП (ГРУ), ШРП;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1597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сетей газопотребления природного газа и СУГ;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31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АГЗС;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58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объектов хранения сжиженных углеводородных газов (СУГ);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37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сетей газопотребления теплоснабжающих организаций;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За 12 месяцев 2022 года Отделом проведено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90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проверок, в том числе: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15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плановых проверок соблюдения требований промышленной безопасности, </w:t>
      </w:r>
    </w:p>
    <w:p w:rsidR="0058710D" w:rsidRPr="0058710D" w:rsidRDefault="0058710D" w:rsidP="0058710D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38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внеплановых оценок в отношении соискателей лицензии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  <w:t>и лицензиатов, представивших заявление о получении (переоформлении) лицензии, по итогам которых соискателям предоставлено 13 лицензий, в 4 случаях отказано в предоставлении лицензии, лицензиатам переоформлено – 11 лицензий, в 10 случаях отказано в переоформлении;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24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проверки выполнения ранее выданных предписаний; 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2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проверки по обращениям граждан и организаций;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6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проверок в рамках постоянного надзора;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5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проверок совместно с органами прокуратуры.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По результатам проверок выявлено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689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нарушений, к административной ответственности привлечено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134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лица, из них к административной ответственности в виде штрафа привлечено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113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лиц,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на общую сумму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11 220 000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руб., из них: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39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юридических лиц на общую сумму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 xml:space="preserve">9500 000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руб., 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74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должностных лица на общую сумму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1 720 000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руб., 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составлено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8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протоколов о временном запрете деятельности.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Сумма взысканных штрафов за 12 месяцев 2022 года составила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lastRenderedPageBreak/>
        <w:t xml:space="preserve">15 005 000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руб.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По фактам невыполнения в установленный срок или ненадлежащее выполнение законного предписания приняты меры административного воздействия в виде административных штрафов по части 11 статьи 19.5 Кодекса Российской Федерации об административных правонарушениях в отношении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юридических и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24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должностных лиц на общую сумму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4 215 000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руб.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За нарушение правил ограничения подачи (поставки) и отбора газа вынесено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7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постановлений на сумму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575 000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руб. (часть 7 статьи 9.22 Кодекса Российской Федерации об административных правонарушениях).</w:t>
      </w:r>
    </w:p>
    <w:p w:rsidR="0058710D" w:rsidRPr="0058710D" w:rsidRDefault="0058710D" w:rsidP="0058710D">
      <w:pPr>
        <w:keepNext/>
        <w:keepLines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За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к административной ответственности привлечено </w:t>
      </w:r>
      <w:r w:rsidR="001E35A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3 лица на общую сумму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465 000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руб. (статья 9.19 Кодекса Российской Федерации об административных правонарушениях). 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 отношении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13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юридических и должностных лиц организаций,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людей, угрозы чрезвычайных ситуаций природного и техногенного характера, а также в отсутствие имущественного ущерба в соответствии со статьями 3.4., 4.1.1. Кодекса Российской Федерации об административных правонарушениях административный штраф заменен на предупреждение.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 установленном порядке рассмотрено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87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обращений граждан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и организаций. Основными причинами обращений явились вопросы нарушения требований промышленной безопасности при эксплуатации технических устройств, здании, строений и сооружений, а также разъяснения действующего законодательства в области промышленной безопасности и лицензирования.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 Отделе осуществлялся контроль за сроками предоставления предприятиями сведений об организации производственного контроля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lastRenderedPageBreak/>
        <w:t xml:space="preserve">за соблюдением требований промышленной безопасности, а также за их полнотой; сведения предоставлялись как в электронном виде, так и на бумажном носителе. 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Выдано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84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предостережения о недопустимости нарушения обязательных требований промышленной безопасности, вынесено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16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представлений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об устранении причин и условий, способствовавших совершению административных правонарушений.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Проведено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491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консультирование по вопросам разъяснения законодательства в области промышленной безопасности.</w:t>
      </w:r>
    </w:p>
    <w:p w:rsidR="0058710D" w:rsidRPr="0058710D" w:rsidRDefault="0058710D" w:rsidP="00587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 целях профилактических мероприятий постоянно ведется работа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по разъяснению неоднозначных или неясных, а также новых обязательных требований законодательства в области промышленной безопасности. В адрес предприятий направлялось </w:t>
      </w: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9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информационных писем.</w:t>
      </w:r>
    </w:p>
    <w:p w:rsidR="0058710D" w:rsidRPr="0058710D" w:rsidRDefault="0058710D" w:rsidP="00587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ru-RU"/>
        </w:rPr>
        <w:t>К основным нарушениям, выявляемым при проверках объектов газораспределения, газопотребления и котлонадзора относятся: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эксплуатация опасных производственных объектов без получения (переоформления) соответствующей лицензии;</w:t>
      </w:r>
    </w:p>
    <w:p w:rsidR="0058710D" w:rsidRPr="0058710D" w:rsidRDefault="0058710D" w:rsidP="00587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неудовлетворительная организация производственного контроля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опасных производственных объектов газораспределения, газопотребления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и котлонадзора в исправном и безопасном состоянии; 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допуск к работе неквалифицированного персонала, не прошедшего обучение и стажировку, назначение ответственных лиц, не прошедших аттестацию;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применение на опасном производственном объекте технических устройств, не оборудованных автоматикой безопасности, предохранительными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lastRenderedPageBreak/>
        <w:t xml:space="preserve">устройствами и технологическими защитами в соответствии с требованиями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НТД в области промышленной безопасности;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отсутствие у эксплуатирующей организации документов, подтверждающих наличие опасного производственного объекта на правах собственности, хозяйственного ведения, оперативного управления либо других законных основаниях (договор аренды и т.д.);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нарушение сроков (периодичности) проведения технических освидетельствований, технического диагностирования оборудования;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несоблюдение требований к квалификации персонала, осуществляющего работы по использованию и содержанию опасных объектов;</w:t>
      </w:r>
    </w:p>
    <w:p w:rsidR="0058710D" w:rsidRPr="0058710D" w:rsidRDefault="0058710D" w:rsidP="00587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нарушение требований при организации и проведении газоопасных работ;</w:t>
      </w:r>
    </w:p>
    <w:p w:rsidR="0058710D" w:rsidRPr="0058710D" w:rsidRDefault="0058710D" w:rsidP="00587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отсутствие или несоответствие установленным требованиям должностных инструкций для ответственных лиц и специалистов, а также производственных инструкций для обслуживающего персонала;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ввод в эксплуатацию технических устройств с нарушением требований федеральных норм и правил в области промышленной безопасности, а также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не соответствующего требованиям технических регламентов и статье 7 Федерального закона от 21 июля 1997 г. № 116-ФЗ «О промышленной безопасности опасных производственных объектов»;</w:t>
      </w:r>
    </w:p>
    <w:p w:rsidR="0058710D" w:rsidRPr="0058710D" w:rsidRDefault="0058710D" w:rsidP="00587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эксплуатация зданий, сооружений и технических устройств, применяемых на объектах, за пределами расчетного срока службы;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эксплуатация опасных объектов при отсутствии паспорта на технические устройства и руководств по эксплуатации изготовителя.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Вновь принятые нормативно-правовые акты в области газоснабжения: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Постановлением правительства Российской Федерации от 15.10.2022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№ 1839 внесены изменения в постановление Правительства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Российской Федерации от 12.03.2022 № 353: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 в части возможности осуществления деятельности по эксплуатации взрывопожароопасных и химически опасных производственных объектов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I, II, III классов опасности без внесения изменений в реестр лицензий в связи 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lastRenderedPageBreak/>
        <w:t>с изменением адреса места осуществления лицензируемого вида деятельности, указанного в реестре лицензий;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- в части проведения первичной аттестации в области промышленной безопасности, по вопросам безопасности гидротехнических сооружений, безопасности в сфере электроэнергетики проводится не позднее 3 месяцев со дня: 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-назначения на соответствующую должность;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-перевода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-заключения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С 11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июня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2021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года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на основании принятого Федерального закона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  <w:t>от 11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июня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2021 г. № 184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-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ФЗ «О внесении изменений в Федеральный закон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  <w:t>«О газоснабжен</w:t>
      </w:r>
      <w:r w:rsidR="00924C26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ии в Российской Федерации»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от 31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марта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1999 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г.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№ 69-ФЗ действует новая модель газификации страны. 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Согласно ФЗ № 184 введено понятие Единой системы газоснабжения, которая становится основной системой газоснабжения в Российской Федерации. </w:t>
      </w:r>
    </w:p>
    <w:p w:rsidR="0058710D" w:rsidRPr="0058710D" w:rsidRDefault="00A55FC5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Создан институт «</w:t>
      </w:r>
      <w:r w:rsidR="0058710D"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го оператора газификации»</w:t>
      </w:r>
      <w:r w:rsidR="0058710D"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- собственника Единой системы газоснабжения, который отвечает за газификацию.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Распоряжением № 2000-р от 20.07.2021 г. Правительством РФ определен Единый оператор газификации - ООО «Газпром газификация».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В целях обеспечения надежного газоснабжения ООО «Газпром газификация» - обеспечивает строительство, эксплуатацию, реконструкцию 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и развитие объектов Единой системы газоснабжения.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Таким образом снимается нагрузка с муниципального образования, 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с субъекта Российской Федерации и с гражданина до доведения до границы участка газотранспортной инфраструктуры.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lastRenderedPageBreak/>
        <w:t xml:space="preserve">внутрипоселковые сети, и требуется, как правило, достроить газопроводы 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до границ земельных участков, на которых расположены такие дома.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Газификация предусматривает возможность подключения не только граждан, но и бизнеса, которые должны платить за это и предполагает строительство магистральных и (или) межпоселковых газопроводов, внутрипоселковых газопроводов, а уже потом строительство газопровода 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до границ земельных участков заявителей. Дома, которые расположены 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Подключение (технологическое присоединение) к магистральному газопроводу газопровода, предназначенного для транспортировки газа 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br/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от магистрального газопровода до объекта капитального строительства,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сетям, принадлежащим указанной газораспределительной организации. </w:t>
      </w:r>
    </w:p>
    <w:p w:rsidR="0058710D" w:rsidRPr="0058710D" w:rsidRDefault="0058710D" w:rsidP="00587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</w:pP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Во вновь принятом межотрасл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евом стандарте ГОСТ 34741-2021 «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Системы газораспределительные. Требования к эксплуатации сетей газораспределения природного га</w:t>
      </w:r>
      <w:r w:rsidR="00A55FC5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за»</w:t>
      </w:r>
      <w:r w:rsidRPr="0058710D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 xml:space="preserve"> от 20.10.2021 сформулированы требования, нормы для добровольного применения организациями при осуществлении эксплуатации сетей газораспределения давлением 1,2 МПа и оформлении эксплуатационной документации в процессе их эксплуатации.</w:t>
      </w:r>
    </w:p>
    <w:p w:rsidR="0058710D" w:rsidRDefault="0058710D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28" w:rsidRDefault="00EE6C28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28">
        <w:rPr>
          <w:rFonts w:ascii="Times New Roman" w:hAnsi="Times New Roman" w:cs="Times New Roman"/>
          <w:b/>
          <w:sz w:val="28"/>
          <w:szCs w:val="28"/>
        </w:rPr>
        <w:t xml:space="preserve">«Анализ </w:t>
      </w:r>
      <w:r w:rsidR="00F25AC6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EE6C28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контрольно-надзорной деятельности отдела горного, нефтехимического </w:t>
      </w:r>
      <w:r w:rsidR="00F25AC6">
        <w:rPr>
          <w:rFonts w:ascii="Times New Roman" w:hAnsi="Times New Roman" w:cs="Times New Roman"/>
          <w:b/>
          <w:sz w:val="28"/>
          <w:szCs w:val="28"/>
        </w:rPr>
        <w:br/>
      </w:r>
      <w:r w:rsidRPr="00EE6C28">
        <w:rPr>
          <w:rFonts w:ascii="Times New Roman" w:hAnsi="Times New Roman" w:cs="Times New Roman"/>
          <w:b/>
          <w:sz w:val="28"/>
          <w:szCs w:val="28"/>
        </w:rPr>
        <w:t>и о</w:t>
      </w:r>
      <w:r w:rsidR="00F00F46">
        <w:rPr>
          <w:rFonts w:ascii="Times New Roman" w:hAnsi="Times New Roman" w:cs="Times New Roman"/>
          <w:b/>
          <w:sz w:val="28"/>
          <w:szCs w:val="28"/>
        </w:rPr>
        <w:t>бщепромышленного надзора за 2022</w:t>
      </w:r>
      <w:r w:rsidRPr="00EE6C2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E6C28" w:rsidRDefault="00EE6C28" w:rsidP="00597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FC5" w:rsidRPr="00A55FC5" w:rsidRDefault="00A55FC5" w:rsidP="00A55F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Основные показатели</w:t>
      </w:r>
      <w:r w:rsidRPr="00A55FC5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при осуществлении</w:t>
      </w:r>
      <w:r w:rsidRPr="00A5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FC5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контрольно-надзорной деятельности 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Основной целью проверок, отнесенных к компетенции Ростехнадзора, является обеспечение промышленной безопасности при эксплуатации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поднадзорных объектов и, как следствие, защита жизни и здоровья работников таких объектов.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Одним из основных показателей осуществления надзорной деятельности является </w:t>
      </w:r>
      <w:r w:rsidRPr="00A55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уровень аварийности и производственного травматизма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E6C28" w:rsidRPr="00EE6C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поднадзорных организациях. 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отчетный период на поднадзорных опасных производственных объектах аварий, случаев производственного травматизма, а также утраты взрывчатых материалов промышленного назначения не зарегистрировано. 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Отдел горного, нефтехимического и общепромышленного надзора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МТУ Ростехнадзора (далее - Отдел) осуществляет надзор за</w:t>
      </w:r>
      <w:r w:rsidRPr="00A55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129</w:t>
      </w:r>
      <w:r w:rsidRPr="00A55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организациями, эксплуатирующими 261 опасный производственный объект, в том числе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3-мя организациями, эксплуатирующими</w:t>
      </w:r>
      <w:r w:rsidRPr="00A55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ОПО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класса опасности.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Поднадзорные организации осуществляют деятельность по 8 направлениям деятельности: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38 ОПО нефтехимической и нефтеперерабатывающей промышленности;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94 химически опасных производственных объекта;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 объектов транспортирования опасных веществ;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 объектов ведения горных работ;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 объектов ведения взрывных работ;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 объектов металлургии;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59 объектов растительного сырья;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16 объектов оборонно-промышленного комплекса.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12 месяцев 2022 года Отделом проведено 126 контрольных (надзорных) мероприятия (далее - КНМ), в том числе: 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 xml:space="preserve">показатели за 2022 год в рамках нефтехимической </w:t>
      </w:r>
      <w:r w:rsidR="001E35A0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и нефтеперерабатывающей промышленности (НХ):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отчетный период проведена 41 проверка (мероприятий по контролю) состояния промышленной безопасности организаций (39 выездных проверок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2 документарные проверки).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В режиме постоянного государственного надзора согласно графикам проведения мероприятий по контролю, утвержденным приказам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МТУ Ростехнадзора проведено 34 КНМ, включающие в себя 210 проверочных мероприятий и 83 контрольно-надзорных действия в отношении 3-х опасных производственных объектов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класса опасности.</w:t>
      </w:r>
    </w:p>
    <w:p w:rsidR="00A55FC5" w:rsidRPr="00A55FC5" w:rsidRDefault="00A55FC5" w:rsidP="00EE6C28">
      <w:pPr>
        <w:snapToGri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По результатам проверок выявлено и предписано к устранению</w:t>
      </w:r>
      <w:r w:rsidR="00EE6C28" w:rsidRPr="00EE6C2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33212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668</w:t>
      </w:r>
      <w:r w:rsidRPr="00A55FC5">
        <w:rPr>
          <w:rFonts w:ascii="Times New Roman" w:eastAsiaTheme="minorEastAsia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нарушений. Общая сумма наложенных административных штрафов </w:t>
      </w:r>
      <w:r w:rsidR="00EE6C28" w:rsidRPr="00EE6C2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в отчетном периоде составила 14 млн. 60 тыс. руб. Взыскано в отчетном </w:t>
      </w:r>
      <w:r w:rsidR="00EE6C28" w:rsidRPr="00EE6C2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периоде – 13 млн. 688,5 тыс. руб. Вынесено 94 представления об устранении причин и условий, способствовавших совершению административного правонарушения. 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Химической промышленности (Х):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За отчетный период проведено 15 проверок состояния промышленной безопасности поднадзорных объектов.</w:t>
      </w:r>
    </w:p>
    <w:p w:rsidR="00A55FC5" w:rsidRPr="00A55FC5" w:rsidRDefault="00A55FC5" w:rsidP="00EE6C28">
      <w:pPr>
        <w:snapToGri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Общая сумма наложенных административных штрафов в отчетном периоде составила 5 млн. 247 тыс. руб. Взыскано в отчетном периоде – 5 млн. 645 тыс. руб.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Вынесено 39 представлений об устранении причин и условий, способствовавших совершению административного правонарушения.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горных работ (Г):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За отчетный период проведена внеплановая выездная оценка соответствия лицензиата лицензионным требованиям при эксплуатации взрывопожароопасных и химически опасных производственных объектов I, II и III классов опасности </w:t>
      </w:r>
      <w:r w:rsidR="00D33212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 отношении АО «Трансинжстрой» (соответствует лицензионным требованиям).</w:t>
      </w:r>
    </w:p>
    <w:p w:rsidR="00A55FC5" w:rsidRPr="00A55FC5" w:rsidRDefault="00A55FC5" w:rsidP="00EE6C2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маркшейдерского контроля (МК):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отчетный период проведено 10 контрольно-надзорных мероприятий (далее – КНМ) за соблюдением требований при осуществлении деятельности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производству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маркшейдерских работ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из них: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- 1 плановое в отношении ООО «Пр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оектно-аналитическая компания»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(ООО «ЭкспертВР»), которое не осуществляет деятельность по производству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маркшейдерских работ. В связи со сдачей лицензии до начала проверочных мероприятий исключено из плана проведения проверок ООО «ГлавСтройГрупп».</w:t>
      </w:r>
    </w:p>
    <w:p w:rsidR="00A55FC5" w:rsidRPr="00A55FC5" w:rsidRDefault="00A55FC5" w:rsidP="00EE6C28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- 9 внеплановых в отношении: ООО «Горизонт» (соискатель),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АО «ГК «ЕКС» (соискатель), ИП Шиян Н.П. (соискатель), ФГБУ «ВИМС» (соискатель), АО «Мосинжпроект» (соискатель), ООО «СГС-Гео» (соискатель -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соответствует), ООО «СПС-Экспертиза» (соискатель), АО «Строй – Трест» (соискател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ь), ООО «ТК Лидер» (соискатель)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A55FC5" w:rsidRPr="00A55FC5" w:rsidRDefault="00A55FC5" w:rsidP="00EE6C28">
      <w:pPr>
        <w:numPr>
          <w:ilvl w:val="2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u w:val="single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результатам КНМ нарушений лицензионных требований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не выявлено. 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Рассмотрено 33 плана развития горных работ (далее – ПРГР) на 2022 год,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 них 4 по техническим водам (скважинам) ПАО «Мосэнерго»,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28 по общераспространенным полезным ископаемым и 1 по торфяному месторождению. Из них согласован 26 ПРГР и 6 ПРГР отказано в согласовании (тех воды ПАО «Мосэнерго» (4 шт.), ИП «Иванов Андрей Иванович»,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ООО «Рославльская ДСПМК»).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Рассмотрено 116 ПРГР на 2023 год, из них 112 участков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углеводородному сырью (ПАО НК «РуссНефть), 4 по общераспространенным полезным ископаемым.</w:t>
      </w:r>
    </w:p>
    <w:p w:rsidR="00A55FC5" w:rsidRPr="00A55FC5" w:rsidRDefault="00A55FC5" w:rsidP="00EE6C28">
      <w:pPr>
        <w:numPr>
          <w:ilvl w:val="4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Рассмотрен 1 комплект маркшейдерско-проектной документации (технический проект (корректировка) месторождения питьевых подземных вод). </w:t>
      </w:r>
    </w:p>
    <w:p w:rsidR="00A55FC5" w:rsidRPr="00A55FC5" w:rsidRDefault="00A55FC5" w:rsidP="00EE6C28">
      <w:pPr>
        <w:numPr>
          <w:ilvl w:val="5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Присвоены регистрационные номера 12 документам, удостоверяющим уточненные границы горного отвода (выдачу горноотводных актов осуществляет Департамент Смоленской области по природным ресурсам и экологии), принято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решения об отказе в присвоении регистрационного номера.</w:t>
      </w:r>
    </w:p>
    <w:p w:rsidR="00A55FC5" w:rsidRPr="00A55FC5" w:rsidRDefault="00A55FC5" w:rsidP="00EE6C28">
      <w:pPr>
        <w:numPr>
          <w:ilvl w:val="7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Рассмотрен комплект документов от ТЭЦ-21 филиала ПАО «Мосэнерго», удостоверяющих уточненные границы горного отвода, и принято решение </w:t>
      </w:r>
      <w:r w:rsidR="00D33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выдаче горноотводного акта.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обращения взрывчатых материалов промышленного назначения (ВМ):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lastRenderedPageBreak/>
        <w:t xml:space="preserve">За отчетный период проведено 11 КНМ </w:t>
      </w:r>
      <w:r w:rsidRPr="00A55FC5">
        <w:rPr>
          <w:rFonts w:ascii="Times New Roman" w:eastAsiaTheme="minorEastAsia" w:hAnsi="Times New Roman" w:cs="Times New Roman"/>
          <w:bCs/>
          <w:spacing w:val="-6"/>
          <w:sz w:val="28"/>
          <w:szCs w:val="28"/>
          <w:lang w:eastAsia="ru-RU"/>
        </w:rPr>
        <w:t xml:space="preserve">готовности организаций </w:t>
      </w:r>
      <w:r w:rsidR="00D33212">
        <w:rPr>
          <w:rFonts w:ascii="Times New Roman" w:eastAsiaTheme="minorEastAsia" w:hAnsi="Times New Roman" w:cs="Times New Roman"/>
          <w:bCs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bCs/>
          <w:spacing w:val="-6"/>
          <w:sz w:val="28"/>
          <w:szCs w:val="28"/>
          <w:lang w:eastAsia="ru-RU"/>
        </w:rPr>
        <w:t>к осуществлению деятельности, связанной с обращением взрывчатых материалов промышленного назначения (лицензионный контроль) в отношении: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33212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ООО «ВзрывЭксперт» (соискатель – не соответствует лицензионным требованиям), ООО «СМУ-6 Метростроя» (лицензиат), ООО «Эльга-Строй» (соискатель), АО «Росгео» (соискатель), ООО «КАНЕКС ШАХТОСТРОЙ» (лицензиат – отозвали заявление в период проведения КНМ), </w:t>
      </w:r>
      <w:r w:rsidR="00D55D6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АО «Технодинамика» (соискатель), ООО «Эльга-Строй» (лицензиат),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ФГУП «ЦНИИХМ» (лицензиат), ООО «Экспотехвзрыв – ВМ» (лицензиат),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ООО «КАНЕКС ШАХТОСТРОЙ» (лицензиат – отозвали заявление в период проведения КНМ), ООО «Дальносбур» (соискатель). По результатам КНМ выявлено 6 нарушений лицензионных требований. 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Принято участие с отделом по надзору </w:t>
      </w:r>
      <w:r w:rsidRPr="00EE6C2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за объектами газораспределения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 КНМ в отношении РХТУ им. Д.И. Менде</w:t>
      </w:r>
      <w:r w:rsidRPr="00EE6C2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леева (переоформление лицензии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по эксплуатации взрывопожароопасных и химически опасных производственных объектов 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val="en-US" w:eastAsia="ru-RU"/>
        </w:rPr>
        <w:t>I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val="en-US" w:eastAsia="ru-RU"/>
        </w:rPr>
        <w:t>II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и 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val="en-US" w:eastAsia="ru-RU"/>
        </w:rPr>
        <w:t>III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классов опасности).</w:t>
      </w:r>
    </w:p>
    <w:p w:rsidR="00A55FC5" w:rsidRPr="00A55FC5" w:rsidRDefault="00A55FC5" w:rsidP="00EE6C28">
      <w:pPr>
        <w:numPr>
          <w:ilvl w:val="7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Рассмотрено 5 комплектов документов по выдаче разрешений на ведение работ со взрывчатыми материалами промышленного назначения от АО «ГНЦ </w:t>
      </w:r>
      <w:r w:rsidR="00F00F4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РФ ТРИНИТИ» (дважды), ООО «СМУ-6 Метростроя», АО «Фортпост Балтики Плюс», ОИВТ РАН по которым принято решение о выдаче разрешений.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 xml:space="preserve">показатели за 2022 год в рамках контрольной (надзорной) деятельности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на предприятиях оборонно-промышленного комплекса (ОПК):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За отчетный период проведена 1 внеплановая документарная проверка контроля выполнения предписания в отношении АО «СМАЗ».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По результатам проверки выявлено и предписано к устранению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1 нарушение, наложено 3 взыскания в виде административных штрафов,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на общую сумму 460 000 рублей. Взыскано в отчетном периоде – 460 000 рублей.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хранение, переработка и использование растительного сырья (РС):</w:t>
      </w:r>
    </w:p>
    <w:p w:rsidR="00A55FC5" w:rsidRPr="00A55FC5" w:rsidRDefault="00A55FC5" w:rsidP="00EE6C28">
      <w:pPr>
        <w:snapToGri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lastRenderedPageBreak/>
        <w:t xml:space="preserve">За отчетный период проведено 5 внеплановых контрольно-надзорных мероприятий: </w:t>
      </w:r>
    </w:p>
    <w:p w:rsidR="00A55FC5" w:rsidRPr="00A55FC5" w:rsidRDefault="00A55FC5" w:rsidP="00EE6C28">
      <w:pPr>
        <w:snapToGri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- 3 по исполнению ранее выданных предписаний в отношении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ОАО «Рот Фронт», ООО «Авангард-Агро-Тула», АО МПБК «Очаково»;</w:t>
      </w:r>
    </w:p>
    <w:p w:rsidR="00A55FC5" w:rsidRPr="00A55FC5" w:rsidRDefault="00A55FC5" w:rsidP="00EE6C28">
      <w:pPr>
        <w:snapToGri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- 2 по соблюдению лицензионных требований при эксплуатации взрывопожароопасных и химически опасных производственных объектов I, II и III классов опасности в отношении ООО «Мелькомбинат в Сокольниках» (соискатель) и ОАО «Рот Фронт» (лицензиат).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По результатам КНМ выявлено и предписано к устранению 14 нарушений, наложено 5 взысканий в виде административных штрафов, на общую сумму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680 000 рублей. Взыскано в отчетном периоде – 700 000 рублей.</w:t>
      </w:r>
    </w:p>
    <w:p w:rsidR="00A55FC5" w:rsidRPr="00A55FC5" w:rsidRDefault="00A55FC5" w:rsidP="00EE6C28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металлургии (М):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За отчетный период проведено 2 КНМ соблюдения требований промышленной безопасности в отношении ООО «Форма Тех» и НИЦ «Курчатовский институт» - ВИАМ. По результатам КНМ выявлено и предписано к устранению 12 нарушений, наложено 4 взыскания в виде административных штрафов, на общую сумму 260 000 рублей. Взыскано в отчетном периоде – 240 000 рублей.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транспортирования (Т):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За отчетный период проведена проверка устранения нарушений ранее выданного предписания в отношении АО «Москокс» (нарушения устранены). Взыскано в отчетном периоде – 60 000 рублей. 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u w:val="single"/>
          <w:lang w:eastAsia="ru-RU"/>
        </w:rPr>
        <w:t>показатели за 2022 год в рамках экспертизы промышленной безопасности (ЭПБ):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За отчетный период проведено 43 КНМ из них: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- 5 плановых за соблюдением лицензионных требований при проведении экспертизы промышленной безопасности на опасных производственных объектах;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- 3 внеплановых по контролю за исполнением ранее выданных предписаний;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lastRenderedPageBreak/>
        <w:t xml:space="preserve">- 33 внеплановых (по поручению Ростехнадзора) за соблюдением лицензионных требований при проведении экспертизы промышленной безопасности на опасных производственных объектах, из них – 24 соискателя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(7 не соответствуют лицензионным требованиям) и 9 лицензиатов (из них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1 не соответствует лицензионным требованиям);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- 2 внеплановых за соблюдением требований промышленной безопасности при проведении экспертизы промышленной безопасности на опасных производственных объектах в отношении ООО «Институт Технологий»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и АО НТЦ «Техно Эксперт» (поручение Ростехнадзора от 7 октября 2022 г.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№ 00-08-05/841, в связи с поступившей информацией из Верхне-Донского управления Ростехнадзора от 8 августа 2022 г. № ТУ-224-59 по нарушениям при выдаче заключений экспертизы промышленной безопасности),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 соответствующим согласованием прокуратурой города Москвы.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15 административных штрафов, на </w:t>
      </w:r>
      <w:r w:rsidR="00CA10D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общую сумму 2 710 000 рублей, </w:t>
      </w: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из них: 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- 4 на сумму 220 000 рублей (ч. 1 ст. 9.1);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- 1 на сумму 700 000 рублей (ч. 3 ст. 9.1);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- 8 на сумму 1 130 000 рублей (ч. 11 ст. 19.5.);</w:t>
      </w:r>
    </w:p>
    <w:p w:rsidR="00A55FC5" w:rsidRPr="00A55FC5" w:rsidRDefault="00A55FC5" w:rsidP="00EE6C28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- 5 на сумму 660 000 рублей (ч. 4 ст. 9.1);</w:t>
      </w:r>
    </w:p>
    <w:p w:rsidR="00A55FC5" w:rsidRPr="00A55FC5" w:rsidRDefault="00A55FC5" w:rsidP="00CA10D0">
      <w:pPr>
        <w:numPr>
          <w:ilvl w:val="8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- 10 административных штрафов, наложенных на лиц, являющихся субъектами малого и среднего предпринимательства заменены предупреждением. </w:t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основным нарушениям, выявленным при проведении проверок, относятся: 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эксплуатация зданий и сооружений, технических устройств, применяемых 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безопасности, 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неудовлетворительная организация и проведение работ по техническому обслуживанию и ремонту технологического оборудования, зданий и сооружений;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- осуществление эксплуатации оборудования с неисправными контрольно-измерительными приборами, а также средствами измерения, входящими </w:t>
      </w:r>
      <w:r w:rsidR="00F00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систему контроля, управления и ПАЗ, не прошедшими очередную метрологическую поверку;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низкий уровень производственного контроля на ОПО;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предоставление не в полном объеме сведений для формирования государственного реестра опасных производственных объектов;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ведение не в полном объеме эксплуатационной документации </w:t>
      </w:r>
      <w:r w:rsidR="00F00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обслуживанию, ремонту зданий, сооружений, технических устройств, технологического оборудования.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Вопрос: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Правомерно ли привлекать за невыполнение предписания и юридическое лицо и должностное лицо с учетом того, что предписание выдается только юридическому лицу?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Ответ: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Правовые последствия возникают для юридического лица, </w:t>
      </w:r>
      <w:r w:rsidR="00F00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исполнившего в установленный срок законно выданное предписание.</w:t>
      </w:r>
    </w:p>
    <w:p w:rsidR="00A55FC5" w:rsidRPr="00A55FC5" w:rsidRDefault="00A55FC5" w:rsidP="00EE6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Вместе с тем, в соответствии с частью 3 статьи 2.1 назначение административного наказания юридическому лицу не освобождает </w:t>
      </w:r>
      <w:r w:rsidR="00EE6C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55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лицо, за исключением случаев, предусмотренных частями 4 и 5 указанной статьи.</w:t>
      </w:r>
    </w:p>
    <w:p w:rsidR="00A55FC5" w:rsidRDefault="00A55FC5" w:rsidP="00EE6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46" w:rsidRDefault="00F00F46" w:rsidP="00EE6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46" w:rsidRDefault="00F00F46" w:rsidP="00EE6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46" w:rsidRDefault="00F00F46" w:rsidP="00EE6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46" w:rsidRDefault="00F00F46" w:rsidP="00EE6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46" w:rsidRDefault="00F00F46" w:rsidP="001E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«Анализ </w:t>
      </w:r>
      <w:r w:rsidR="00F25AC6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EE6C28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D5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5A0">
        <w:rPr>
          <w:rFonts w:ascii="Times New Roman" w:hAnsi="Times New Roman" w:cs="Times New Roman"/>
          <w:b/>
          <w:sz w:val="28"/>
          <w:szCs w:val="28"/>
        </w:rPr>
        <w:t>Анализ правоприменительной практики контрольно-надзорной деятельности</w:t>
      </w:r>
      <w:r w:rsidRPr="00EE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AB1">
        <w:rPr>
          <w:rFonts w:ascii="Times New Roman" w:hAnsi="Times New Roman" w:cs="Times New Roman"/>
          <w:b/>
          <w:sz w:val="28"/>
          <w:szCs w:val="28"/>
        </w:rPr>
        <w:t xml:space="preserve">отдела по надзору за </w:t>
      </w:r>
      <w:r w:rsidR="00D55D64">
        <w:rPr>
          <w:rFonts w:ascii="Times New Roman" w:hAnsi="Times New Roman" w:cs="Times New Roman"/>
          <w:b/>
          <w:sz w:val="28"/>
          <w:szCs w:val="28"/>
        </w:rPr>
        <w:t>подъемными сооружениями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EE6C2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00F46" w:rsidRDefault="00F00F46" w:rsidP="00F00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46" w:rsidRPr="00F00F46" w:rsidRDefault="00F00F46" w:rsidP="00F00F46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осуществляет надзор за 11261 юридическими лицами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индивидуальными предпринимателями, общее количество подконтрольных технических устройств </w:t>
      </w:r>
      <w:r w:rsidRPr="00F00F46">
        <w:rPr>
          <w:rFonts w:ascii="Times New Roman" w:eastAsia="MS Mincho" w:hAnsi="Times New Roman" w:cs="Times New Roman"/>
          <w:spacing w:val="2"/>
          <w:sz w:val="26"/>
          <w:szCs w:val="28"/>
          <w:lang w:eastAsia="ru-RU"/>
        </w:rPr>
        <w:t>176090</w:t>
      </w:r>
      <w:r w:rsidRPr="00F0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ед., из них: </w:t>
      </w:r>
    </w:p>
    <w:p w:rsidR="00F00F46" w:rsidRPr="00F00F46" w:rsidRDefault="00F00F46" w:rsidP="00F00F46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ГПМ - за 1603 юридическими лицами и индивидуальными предпринимателями. Общее число подконтрольных технических устройств составляет 25795, из них: кранов 15799, подъемников (вышек) 2218, строительных подъемников 7778;</w:t>
      </w:r>
    </w:p>
    <w:p w:rsidR="00F00F46" w:rsidRPr="00F00F46" w:rsidRDefault="00F00F46" w:rsidP="00F00F46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«Лифты»: за 9658 юридическими лицами </w:t>
      </w:r>
      <w:r w:rsidR="00D5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индивидуальными предпринимателями. Общее число подконтрольных технических устройств составляет 150295, из них: лифтов 143803, эскалаторов (пассажирских конвейеров) 3700, платформ подъемных для инвалидов 2751, пассажирская подвесная канатная дорога 1, буксировочные канатные дороги 40.</w:t>
      </w:r>
    </w:p>
    <w:p w:rsidR="00F00F46" w:rsidRPr="00F00F46" w:rsidRDefault="00F00F46" w:rsidP="00F00F46">
      <w:pPr>
        <w:shd w:val="clear" w:color="auto" w:fill="FFFFFF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2022 года отделом (по направлению «ГПМ») проведено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контрольно-надзорных мероприятий (внеплановых выездных проверок),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контролю выполнения предписаний - 4 проверки, по обращениям граждан и мотивированным представлениям должностных лиц - 10 проверок. Мероприятий по контролю (участие в комиссиях по пуску ПС в эксплуатацию) – 1086, также принималось участие сотрудников отдела в 12-и проверках проводимыми органами прокуратуры, участие в 4-х проверках в режиме постоянного государственного надзора. При этом выявлено 344 нарушения требований законодательства Российской Федерации и нормативно-технических документов в установленной сфере деятельности отдела.</w:t>
      </w:r>
    </w:p>
    <w:p w:rsidR="00F00F46" w:rsidRPr="00F00F46" w:rsidRDefault="00F00F46" w:rsidP="00F00F46">
      <w:pPr>
        <w:shd w:val="clear" w:color="auto" w:fill="FFFFFF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по направлению «Лифты»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не проводились в связи с изменением законодательства Российской Федерации. Утратили силу положения, устанавливающие вид контроля (надзора) за соблюдением требований технических регламентов,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технического регламента Таможенного союза «Безопасность лифтов». При этом сотрудники отдела приняли участие в 16 проверках, проводимых органами прокуратуры.</w:t>
      </w:r>
    </w:p>
    <w:p w:rsidR="00F00F46" w:rsidRPr="00F00F46" w:rsidRDefault="00F00F46" w:rsidP="00F00F4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контрольно-надзорных мероприятий за 12 месяцев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вынесено 85</w:t>
      </w:r>
      <w:r w:rsidRPr="00F00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наказаний,</w:t>
      </w:r>
      <w:r w:rsidRPr="00F00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 административных штрафов, на сумму 2 млн. 862 тыс. руб., за грубые нарушения требований промышленной безопасности вынесено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постановлений об административном приостановлении эксплуатации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подъемных сооружений, а также в связи с внесением изменений в Кодекс Российской Федерации об административных правонарушениях в части особых условий применения мер административной ответственности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являющихся субъектами малого и среднего предпринимательства и их работников, 34 административных штрафа заменено на предупреждения.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организациям вынесено 25 предостережений о недопустимости нарушений обязательных требований, проведено 176 консультирований подконтрольных предприятий по вопросам обязательных требований промышленной безопасности. Подготовлены и размещены на сайте МТУ Ростехнадзора информационные письма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аварийности и травматизме на опасных объектах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году»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history="1">
        <w:r w:rsidRPr="00F00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эксплуатации кранов-манипуляторов</w:t>
        </w:r>
        <w:r w:rsidR="00AA5C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аварии авт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огидроподъемника JINWOO SKY450C», 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hyperlink r:id="rId8" w:history="1">
        <w:r w:rsidRPr="00F00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иповые нарушения, выявляемые работниками МТУ Ростехнадзора при проведении совместных </w:t>
        </w:r>
        <w:r w:rsidR="001E35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F00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органами прокуратуры г. Москвы</w:t>
        </w:r>
        <w:r w:rsidRPr="00F00F46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 </w:t>
        </w:r>
        <w:r w:rsidRPr="00F00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проверок предприятий и организаций эксплуатирующих лифты», «Перечень типовых нарушений обязательных требований промышленной безопасности при эксплуатации подъемных сооружений», а также </w:t>
        </w:r>
      </w:hyperlink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«Типовые нарушения, выявляемые при проведении расследований причин аварий лифтов».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предоставление государственных услуг: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внесению экспертиз промышленной безопасности в Реестр экспертиз промышленной безопасности;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– объектов), после осуществления их монтажа в связи с заменой, установкой во введенном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здании или сооружении и модернизацией;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внесению в Реестр уведомлений о начале осуществления отдельных видов предпринимательской деятельности (далее  – ОПД).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в отдел поступило 7998 заявлений (уведомлений) о предоставлении государственных услуг, из них: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- 3216 заключений экспертиз промышленной безопасности, из них 2863 заключений экспертиз промышленной безопасности внесено в Реестр, отказано во внесении в Реестр и направлено заявителям уведомлений об отказе во внесении в Реестр 353 заключений экспертиз промышленной безопасности;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- 4710 уведомлений на проведение контрольных осмотров объектов, при этом введено в эксплуатацию 2806 объектов, по 1904 объектам были выявлены нарушения, препятствующие вводу в эксплуатацию и составлены акты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ввода с указанием выявленных нарушений;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- 72 уведомления о начале осуществления юридическими лицами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индивидуальными предпринимателями отдельных видов работ и услуг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перечню, утвержденному Правительством Российской Федерации, а также заявлений о внесении изменений в Реестр уведомлений, из них: внесено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42 уведомления (заявления), направлены обоснованные отказы заявителям во внесении в Реестр по 30 уведомлениям о начале осуществления ОПД и заявлениям о внесении изменений в реестр.</w:t>
      </w:r>
    </w:p>
    <w:p w:rsidR="00F00F46" w:rsidRPr="00F00F46" w:rsidRDefault="00F00F46" w:rsidP="00F00F4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отделом поставлено на учет 12454 опасных объекта.</w:t>
      </w:r>
    </w:p>
    <w:p w:rsidR="00F00F46" w:rsidRPr="00F00F46" w:rsidRDefault="00F00F46" w:rsidP="00F00F4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период, на объектах поднадзорных отделу по надзору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подъёмными сооружениями, произошло 2 аварии, одна из которых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ООО «Автострой» снята с учета МТУ Ростехнадзора:</w:t>
      </w:r>
    </w:p>
    <w:p w:rsidR="00F00F46" w:rsidRPr="00F00F46" w:rsidRDefault="00F00F46" w:rsidP="00F00F4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2022 года в 10 часов 30 минут по адресу: г. Москва, поселение Внуковское, территория ТПУ «Рассказовка», з/у 13/1А, на объекте «Многофункциональный торговый центр с помещениями администрации поселения Внуковское и конечной станции ОРП» (ТЦ «Сказка») произошла авария автогидроподъемника JINWOO SKY450C, принадлежащего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«Автострой» (ИНН 5012078586), являющемуся субъектом малого предпринимательства.</w:t>
      </w:r>
    </w:p>
    <w:p w:rsidR="00F00F46" w:rsidRPr="00F00F46" w:rsidRDefault="00F00F46" w:rsidP="00F00F4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фасадных работ на строительстве ТЦ «Сказка» произошло разрушение первой секции стрелы автогидроподъемника в районе крепления штоков гидроцилиндров.</w:t>
      </w:r>
    </w:p>
    <w:p w:rsidR="00F00F46" w:rsidRPr="00F00F46" w:rsidRDefault="00F00F46" w:rsidP="00F00F4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расследование причин аварии завершено.</w:t>
      </w:r>
    </w:p>
    <w:p w:rsidR="00F00F46" w:rsidRPr="00F00F46" w:rsidRDefault="00F00F46" w:rsidP="00F00F4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2022 года около 6 часов 00 минут произошла авария автогидроподъемника Novas-350 на объекте строительства Северо-Восточной хорды по адресу: г. Москва, Верхнелихоборская ул., д. 3, стр. 1, принадлежащего ООО «ТЕХНИКА» (ИНН 9717009042), также являющемуся субъектом малого предпринимательства.</w:t>
      </w:r>
    </w:p>
    <w:p w:rsidR="00F00F46" w:rsidRPr="00F00F46" w:rsidRDefault="00F00F46" w:rsidP="00F00F4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ремонтных работ моста произошло зацепление люльки автогидроподъемника за металлоконструкцию моста в результате чего произошел отрыв люльки в месте её крепления.</w:t>
      </w:r>
    </w:p>
    <w:p w:rsidR="00F00F46" w:rsidRPr="00F00F46" w:rsidRDefault="00F00F46" w:rsidP="00B5666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31.12.2022 расследование аварии было не завершено в связи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заключения технической экспертизы экспертной группы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аварии.</w:t>
      </w:r>
    </w:p>
    <w:p w:rsidR="00AA5CB4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рассмотрено 511</w:t>
      </w:r>
      <w:r w:rsidRPr="00F00F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организаций. Основными причинами обращений явились вопросы нарушений требований промышленной безопасности при эксплуатации подъемных сооружений и ненадлежащего содержания лифтового хозяйства Управляющими компаниями в многоквартирных домах, в том числе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домах-новостройках.</w:t>
      </w:r>
      <w:r w:rsidR="00AA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профилактических мероприятий постоянно ведется работа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разъяснению неясных для поднадзорных организаций обязательных требований, вновь введенных требований законодательства в области промышленной безопасности и технического регулирования.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Характерными нарушениями, выявленными при проведении проверок по направлению грузоподъемные механизмы, являются: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мероприятий по обеспечению безопасного производства работ при эксплуатации подъемных сооружений, предусмотренных проектами производства работ, а также низкое качество проектов производства работ             в части разработки мероприятий по безопасной эксплуатации кранов                                при работе в стесненных условиях;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защитных экранов, предусмотренных в проекте производства работ, для ограничения опасной зоны при работе башенных кранов;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технических устройств с неисправными приборами безопасности;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проекта производства работ в части складирования строительных материалов на строительных объектах, ограждения опасных зон от работы грузоподъемных кранов, установки знаков безопасности;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неисправных и непригодных к эксплуатации съемных грузозахватных приспособлений и тары; 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подъемных сооружений в стесненных условиях с неисправными или неустановленными приборами безопасности, в результате чего опасная 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зона от работы кранов, в местах перемещения грузов, выходит за пределы строительной площадки создавая опасность для жизни и здоровью людей;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местах производства работ подъемными сооружениями нормативно-технической документации по безопасной эксплуатации технических устройств (правила, инструкции и др.);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ответственными лицами возложенных на них обязанностей;</w:t>
      </w:r>
    </w:p>
    <w:p w:rsidR="00F00F46" w:rsidRPr="00F00F46" w:rsidRDefault="00F00F46" w:rsidP="00B5666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к обслуживанию грузоподъемных кранов (в качестве лиц ответственных за безопасное производство работ и стропальщиков) неаттестованного персонала.</w:t>
      </w:r>
    </w:p>
    <w:p w:rsidR="00F00F46" w:rsidRPr="00F00F46" w:rsidRDefault="00F00F46" w:rsidP="00F00F4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Характерными нарушениями, выявленными при проведении проверок с органами Прокуратуры по направлению лифты, являются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F46" w:rsidRPr="00F00F46" w:rsidRDefault="00F00F46" w:rsidP="000F0FA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владельцами лифтов (управляющими компаниями) установленных требований по содержанию и обслуживанию лифтов;</w:t>
      </w:r>
    </w:p>
    <w:p w:rsidR="00F00F46" w:rsidRPr="00F00F46" w:rsidRDefault="00F00F46" w:rsidP="000F0FA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владельцев лифтов и специализированных организаций 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штате квалифицированного персонала;</w:t>
      </w:r>
    </w:p>
    <w:p w:rsidR="00F00F46" w:rsidRPr="00F00F46" w:rsidRDefault="00F00F46" w:rsidP="000F0FA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владельцев лифтов и специализированных организаций руководств по эксплуатации лифтов; </w:t>
      </w:r>
    </w:p>
    <w:p w:rsidR="00F00F46" w:rsidRPr="00F00F46" w:rsidRDefault="00F00F46" w:rsidP="000F0FA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проведение осмотра, технического обслуживания и ремонта лифтов                           в соответствии с руководством по эксплуатации изготовителя;</w:t>
      </w:r>
    </w:p>
    <w:p w:rsidR="00F00F46" w:rsidRPr="00F00F46" w:rsidRDefault="00F00F46" w:rsidP="000F0FA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лифтов с неисправными устройствами безопасности;</w:t>
      </w:r>
    </w:p>
    <w:p w:rsidR="00F00F46" w:rsidRPr="00F00F46" w:rsidRDefault="00F00F46" w:rsidP="000F0FA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невыполнение мероприятий по устранению нарушений, указанных </w:t>
      </w:r>
      <w:r w:rsidRPr="00F00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актах периодического технического освидетельствования лифтов, оформленных аккредитованными испытательными лабораториями.</w:t>
      </w:r>
    </w:p>
    <w:p w:rsidR="00F00F46" w:rsidRDefault="00F00F46" w:rsidP="00F00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B1" w:rsidRDefault="00464AB1" w:rsidP="00F00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B1" w:rsidRDefault="00464AB1" w:rsidP="00464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ПРАВОПРИМЕНИТЕЛЬНОЙ ПРАКТИКИ </w:t>
      </w:r>
    </w:p>
    <w:p w:rsidR="00464AB1" w:rsidRPr="00675A41" w:rsidRDefault="00464AB1" w:rsidP="0046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Pr="00675A41">
        <w:rPr>
          <w:rFonts w:ascii="Times New Roman" w:hAnsi="Times New Roman" w:cs="Times New Roman"/>
          <w:b/>
          <w:sz w:val="28"/>
          <w:szCs w:val="28"/>
        </w:rPr>
        <w:t xml:space="preserve">МТУ Ростехнадзора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75A41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b/>
          <w:sz w:val="28"/>
          <w:szCs w:val="28"/>
        </w:rPr>
        <w:t>полномочий в сфере ф</w:t>
      </w:r>
      <w:r w:rsidRPr="00675A41">
        <w:rPr>
          <w:rFonts w:ascii="Times New Roman" w:hAnsi="Times New Roman" w:cs="Times New Roman"/>
          <w:b/>
          <w:sz w:val="28"/>
          <w:szCs w:val="28"/>
        </w:rPr>
        <w:t>едерального государственного строительного 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федерального государственного надзора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за деятельностью </w:t>
      </w:r>
      <w:r w:rsidRPr="006032C0">
        <w:rPr>
          <w:rFonts w:ascii="Times New Roman" w:hAnsi="Times New Roman" w:cs="Times New Roman"/>
          <w:b/>
          <w:sz w:val="28"/>
          <w:szCs w:val="28"/>
        </w:rPr>
        <w:t>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88">
        <w:rPr>
          <w:rFonts w:ascii="Times New Roman" w:hAnsi="Times New Roman" w:cs="Times New Roman"/>
          <w:b/>
          <w:sz w:val="28"/>
          <w:szCs w:val="28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75A4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75A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25B9" w:rsidRDefault="007925B9" w:rsidP="00464A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B1" w:rsidRPr="007925B9" w:rsidRDefault="00464AB1" w:rsidP="00464A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25B9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 федерального государственного строительного надзора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6A5">
        <w:rPr>
          <w:rFonts w:ascii="Times New Roman" w:hAnsi="Times New Roman" w:cs="Times New Roman"/>
          <w:i/>
          <w:sz w:val="28"/>
          <w:szCs w:val="28"/>
        </w:rPr>
        <w:t>Сведения о проведенных контрольных (надзорных) мероприяти</w:t>
      </w:r>
      <w:r>
        <w:rPr>
          <w:rFonts w:ascii="Times New Roman" w:hAnsi="Times New Roman" w:cs="Times New Roman"/>
          <w:i/>
          <w:sz w:val="28"/>
          <w:szCs w:val="28"/>
        </w:rPr>
        <w:t>ях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деятельность МТУ Ростехнадзора (далее – Управление)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осуществлению </w:t>
      </w:r>
      <w:r w:rsidRPr="00A53388">
        <w:rPr>
          <w:rFonts w:ascii="Times New Roman" w:hAnsi="Times New Roman" w:cs="Times New Roman"/>
          <w:sz w:val="28"/>
          <w:szCs w:val="28"/>
        </w:rPr>
        <w:t>полномочий в сфере федерального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планом работы Управления и программами проведения проверок объектов капитального строительства. Контрольные (надзорные) и профилактические мероприятия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установленной сфере деятельности проводились Управлением с</w:t>
      </w:r>
      <w:r w:rsidRPr="00A256A5">
        <w:rPr>
          <w:rFonts w:ascii="Times New Roman" w:hAnsi="Times New Roman" w:cs="Times New Roman"/>
          <w:sz w:val="28"/>
          <w:szCs w:val="28"/>
        </w:rPr>
        <w:t xml:space="preserve"> учетом особенностей, установленных постановлением Правительства 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56A5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проводились в отношении </w:t>
      </w:r>
      <w:r>
        <w:rPr>
          <w:rFonts w:ascii="Times New Roman" w:hAnsi="Times New Roman" w:cs="Times New Roman"/>
          <w:b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</w:t>
      </w:r>
      <w:r w:rsidRPr="00485BB6">
        <w:rPr>
          <w:rFonts w:ascii="Times New Roman" w:hAnsi="Times New Roman" w:cs="Times New Roman"/>
          <w:sz w:val="28"/>
          <w:szCs w:val="28"/>
        </w:rPr>
        <w:t>строительства, надзор</w:t>
      </w:r>
      <w:r>
        <w:rPr>
          <w:rFonts w:ascii="Times New Roman" w:hAnsi="Times New Roman" w:cs="Times New Roman"/>
          <w:sz w:val="28"/>
          <w:szCs w:val="28"/>
        </w:rPr>
        <w:t xml:space="preserve"> за которыми входит в компетенцию Управления</w:t>
      </w:r>
      <w:r w:rsidRPr="00F44474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F44474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Pr="00F44474">
        <w:rPr>
          <w:rFonts w:ascii="Times New Roman" w:hAnsi="Times New Roman" w:cs="Times New Roman"/>
          <w:sz w:val="28"/>
          <w:szCs w:val="28"/>
        </w:rPr>
        <w:t>объектов</w:t>
      </w:r>
      <w:r w:rsidRPr="00F4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74">
        <w:rPr>
          <w:rFonts w:ascii="Times New Roman" w:hAnsi="Times New Roman" w:cs="Times New Roman"/>
          <w:sz w:val="28"/>
          <w:szCs w:val="28"/>
        </w:rPr>
        <w:t>выданы</w:t>
      </w:r>
      <w:r w:rsidRPr="00F4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74">
        <w:rPr>
          <w:rFonts w:ascii="Times New Roman" w:hAnsi="Times New Roman" w:cs="Times New Roman"/>
          <w:sz w:val="28"/>
          <w:szCs w:val="28"/>
        </w:rPr>
        <w:t>заключения о соответствии построенных, реконструированных объектов капитального строительства требованиям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B1" w:rsidRPr="00F44474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4">
        <w:rPr>
          <w:rFonts w:ascii="Times New Roman" w:hAnsi="Times New Roman" w:cs="Times New Roman"/>
          <w:sz w:val="28"/>
          <w:szCs w:val="28"/>
        </w:rPr>
        <w:t xml:space="preserve">Количество поднадзорных объектов, в отношении которых на 30.12.2022 заключения о соответствии объектов установленным требованиям не выдано – </w:t>
      </w:r>
      <w:r w:rsidRPr="00F44474">
        <w:rPr>
          <w:rFonts w:ascii="Times New Roman" w:hAnsi="Times New Roman" w:cs="Times New Roman"/>
          <w:b/>
          <w:sz w:val="28"/>
          <w:szCs w:val="28"/>
        </w:rPr>
        <w:t>177</w:t>
      </w:r>
      <w:r w:rsidRPr="00F44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5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0305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проведено </w:t>
      </w:r>
      <w:r>
        <w:rPr>
          <w:rFonts w:ascii="Times New Roman" w:hAnsi="Times New Roman" w:cs="Times New Roman"/>
          <w:b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 проверки, по результатам которых выявлено </w:t>
      </w:r>
      <w:r>
        <w:rPr>
          <w:rFonts w:ascii="Times New Roman" w:hAnsi="Times New Roman" w:cs="Times New Roman"/>
          <w:b/>
          <w:sz w:val="28"/>
          <w:szCs w:val="28"/>
        </w:rPr>
        <w:t>3219</w:t>
      </w:r>
      <w:r>
        <w:rPr>
          <w:rFonts w:ascii="Times New Roman" w:hAnsi="Times New Roman" w:cs="Times New Roman"/>
          <w:sz w:val="28"/>
          <w:szCs w:val="28"/>
        </w:rPr>
        <w:t xml:space="preserve"> нарушения. 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Основными, часто встречающимися нарушениями, выявленными при проведении проверок в 2022 году, являются: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объектов капитального строительства с отклонениями от проектной документации, имеющей положительное заключение государственной экспертизы;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объектов капитального строительства в отсутствии утвержденной в установленном порядке проектной документации, имеющей положительное заключение государственной экспертизы;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объектов капитального строительства в отсутствии полученного в установленном порядке разрешения на строительство;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оформления и ведения исполнительной документации.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03">
        <w:rPr>
          <w:rFonts w:ascii="Times New Roman" w:hAnsi="Times New Roman" w:cs="Times New Roman"/>
          <w:sz w:val="28"/>
          <w:szCs w:val="28"/>
        </w:rPr>
        <w:t xml:space="preserve">Причинами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A60203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60203">
        <w:rPr>
          <w:rFonts w:ascii="Times New Roman" w:hAnsi="Times New Roman" w:cs="Times New Roman"/>
          <w:sz w:val="28"/>
          <w:szCs w:val="28"/>
        </w:rPr>
        <w:t xml:space="preserve"> ненадлежащее осуществление строительного контроля на объектах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 стороны технических заказчиков (застройщиков) </w:t>
      </w:r>
      <w:r>
        <w:rPr>
          <w:rFonts w:ascii="Times New Roman" w:hAnsi="Times New Roman" w:cs="Times New Roman"/>
          <w:sz w:val="28"/>
          <w:szCs w:val="28"/>
        </w:rPr>
        <w:br/>
        <w:t>и подрядных организаций.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Управлением проверок назначено </w:t>
      </w:r>
      <w:r>
        <w:rPr>
          <w:rFonts w:ascii="Times New Roman" w:hAnsi="Times New Roman" w:cs="Times New Roman"/>
          <w:b/>
          <w:sz w:val="28"/>
          <w:szCs w:val="28"/>
        </w:rPr>
        <w:t>1160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наказаний, в том числе назначено </w:t>
      </w:r>
      <w:r>
        <w:rPr>
          <w:rFonts w:ascii="Times New Roman" w:hAnsi="Times New Roman" w:cs="Times New Roman"/>
          <w:b/>
          <w:sz w:val="28"/>
          <w:szCs w:val="28"/>
        </w:rPr>
        <w:t>896</w:t>
      </w:r>
      <w:r w:rsidRPr="00DA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штрафов на общую сумму </w:t>
      </w:r>
      <w:r w:rsidRPr="00A256A5">
        <w:rPr>
          <w:rFonts w:ascii="Times New Roman" w:hAnsi="Times New Roman" w:cs="Times New Roman"/>
          <w:b/>
          <w:sz w:val="28"/>
          <w:szCs w:val="28"/>
        </w:rPr>
        <w:t>89946,5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>
        <w:rPr>
          <w:rFonts w:ascii="Times New Roman" w:hAnsi="Times New Roman" w:cs="Times New Roman"/>
          <w:b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 штрафа в отношении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 xml:space="preserve"> штрафа в отношении юридических лиц, а также назначено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264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B8">
        <w:rPr>
          <w:rFonts w:ascii="Times New Roman" w:hAnsi="Times New Roman" w:cs="Times New Roman"/>
          <w:sz w:val="28"/>
          <w:szCs w:val="28"/>
        </w:rPr>
        <w:t xml:space="preserve">наказаний </w:t>
      </w:r>
      <w:r>
        <w:rPr>
          <w:rFonts w:ascii="Times New Roman" w:hAnsi="Times New Roman" w:cs="Times New Roman"/>
          <w:sz w:val="28"/>
          <w:szCs w:val="28"/>
        </w:rPr>
        <w:t>в виде предупреждений.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Pr="0062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0759">
        <w:rPr>
          <w:rFonts w:ascii="Times New Roman" w:hAnsi="Times New Roman" w:cs="Times New Roman"/>
          <w:sz w:val="28"/>
          <w:szCs w:val="28"/>
        </w:rPr>
        <w:t xml:space="preserve">отношении лиц, являющихся субъектами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2075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их работникам,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075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075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Pr="0062075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0759">
        <w:rPr>
          <w:rFonts w:ascii="Times New Roman" w:hAnsi="Times New Roman" w:cs="Times New Roman"/>
          <w:sz w:val="28"/>
          <w:szCs w:val="28"/>
        </w:rPr>
        <w:t xml:space="preserve"> штраф на сумму </w:t>
      </w:r>
      <w:r>
        <w:rPr>
          <w:rFonts w:ascii="Times New Roman" w:hAnsi="Times New Roman" w:cs="Times New Roman"/>
          <w:b/>
          <w:sz w:val="28"/>
          <w:szCs w:val="28"/>
        </w:rPr>
        <w:t>5600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59">
        <w:rPr>
          <w:rFonts w:ascii="Times New Roman" w:hAnsi="Times New Roman" w:cs="Times New Roman"/>
          <w:sz w:val="28"/>
          <w:szCs w:val="28"/>
        </w:rPr>
        <w:t xml:space="preserve">тыс. рублей заменены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759">
        <w:rPr>
          <w:rFonts w:ascii="Times New Roman" w:hAnsi="Times New Roman" w:cs="Times New Roman"/>
          <w:sz w:val="28"/>
          <w:szCs w:val="28"/>
        </w:rPr>
        <w:t>на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(в порядке статьи 4.1.1 КоАП РФ в редакции, действовавшей до 25.07.2022).</w:t>
      </w:r>
    </w:p>
    <w:p w:rsidR="00464AB1" w:rsidRPr="00620759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правонарушениях, при установлении причин административного правонарушения и условий, способствовавших его совершению, в соответствующие организации и соответствующим должностным лицам </w:t>
      </w: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Pr="00361087">
        <w:rPr>
          <w:rFonts w:ascii="Times New Roman" w:hAnsi="Times New Roman" w:cs="Times New Roman"/>
          <w:b/>
          <w:sz w:val="28"/>
          <w:szCs w:val="28"/>
        </w:rPr>
        <w:t>487</w:t>
      </w:r>
      <w:r w:rsidRPr="0036108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1087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указанных причин и условий.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834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468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федерального государственного строительного надзора </w:t>
      </w:r>
      <w:r w:rsidRPr="0094683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вынесено</w:t>
      </w:r>
      <w:r w:rsidRPr="00946834">
        <w:rPr>
          <w:rFonts w:ascii="Times New Roman" w:hAnsi="Times New Roman" w:cs="Times New Roman"/>
          <w:sz w:val="28"/>
          <w:szCs w:val="28"/>
        </w:rPr>
        <w:t xml:space="preserve"> </w:t>
      </w:r>
      <w:r w:rsidRPr="005A4263">
        <w:rPr>
          <w:rFonts w:ascii="Times New Roman" w:hAnsi="Times New Roman" w:cs="Times New Roman"/>
          <w:b/>
          <w:sz w:val="28"/>
          <w:szCs w:val="28"/>
        </w:rPr>
        <w:t>175</w:t>
      </w:r>
      <w:r w:rsidRPr="005A4263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4263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</w:t>
      </w:r>
      <w:r>
        <w:rPr>
          <w:rFonts w:ascii="Times New Roman" w:hAnsi="Times New Roman" w:cs="Times New Roman"/>
          <w:sz w:val="28"/>
          <w:szCs w:val="28"/>
        </w:rPr>
        <w:t xml:space="preserve">ч.2 </w:t>
      </w:r>
      <w:r w:rsidRPr="005A4263">
        <w:rPr>
          <w:rFonts w:ascii="Times New Roman" w:hAnsi="Times New Roman" w:cs="Times New Roman"/>
          <w:sz w:val="28"/>
          <w:szCs w:val="28"/>
        </w:rPr>
        <w:t xml:space="preserve">ст. 9.4 КоАП РФ, </w:t>
      </w:r>
      <w:r>
        <w:rPr>
          <w:rFonts w:ascii="Times New Roman" w:hAnsi="Times New Roman" w:cs="Times New Roman"/>
          <w:sz w:val="28"/>
          <w:szCs w:val="28"/>
        </w:rPr>
        <w:br/>
        <w:t xml:space="preserve">по ч.1 </w:t>
      </w:r>
      <w:r w:rsidRPr="005A4263">
        <w:rPr>
          <w:rFonts w:ascii="Times New Roman" w:hAnsi="Times New Roman" w:cs="Times New Roman"/>
          <w:sz w:val="28"/>
          <w:szCs w:val="28"/>
        </w:rPr>
        <w:t>ст. 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263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26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ч.6 </w:t>
      </w:r>
      <w:r w:rsidRPr="005A4263">
        <w:rPr>
          <w:rFonts w:ascii="Times New Roman" w:hAnsi="Times New Roman" w:cs="Times New Roman"/>
          <w:sz w:val="28"/>
          <w:szCs w:val="28"/>
        </w:rPr>
        <w:t>ст. 19.5 КоАП РФ, ст. 19.7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A42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ч.1 </w:t>
      </w:r>
      <w:r w:rsidRPr="005A4263">
        <w:rPr>
          <w:rFonts w:ascii="Times New Roman" w:hAnsi="Times New Roman" w:cs="Times New Roman"/>
          <w:sz w:val="28"/>
          <w:szCs w:val="28"/>
        </w:rPr>
        <w:t>ст. 20.25 КоАП</w:t>
      </w:r>
      <w:r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464AB1" w:rsidRPr="005A4263" w:rsidRDefault="00464AB1" w:rsidP="007925B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A4263">
        <w:rPr>
          <w:rFonts w:ascii="Times New Roman" w:hAnsi="Times New Roman" w:cs="Times New Roman"/>
          <w:i/>
          <w:sz w:val="28"/>
          <w:szCs w:val="28"/>
        </w:rPr>
        <w:t>Сведения о проведенных профилактических мероприятиях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75D9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D375D9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5D9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при строительстве, реконструкции поднадзорных объектов капитального строительства, </w:t>
      </w:r>
      <w:r w:rsidRPr="00D375D9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5D9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ценностям, а также </w:t>
      </w:r>
      <w:r w:rsidRPr="00D375D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5D9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5D9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sz w:val="28"/>
          <w:szCs w:val="28"/>
        </w:rPr>
        <w:t>нности о способах их соблюдения, Управлением проводится профилактика нарушений обязательных требований.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Управлением п</w:t>
      </w:r>
      <w:r w:rsidRPr="005A426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D375D9">
        <w:rPr>
          <w:rFonts w:ascii="Times New Roman" w:hAnsi="Times New Roman" w:cs="Times New Roman"/>
          <w:b/>
          <w:sz w:val="28"/>
          <w:szCs w:val="28"/>
        </w:rPr>
        <w:t>18</w:t>
      </w:r>
      <w:r w:rsidRPr="005A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профилактических визитов </w:t>
      </w:r>
      <w:r w:rsidRPr="006F7F60">
        <w:rPr>
          <w:rFonts w:ascii="Times New Roman" w:hAnsi="Times New Roman" w:cs="Times New Roman"/>
          <w:sz w:val="28"/>
          <w:szCs w:val="28"/>
        </w:rPr>
        <w:t xml:space="preserve">на основании поступивших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7F60">
        <w:rPr>
          <w:rFonts w:ascii="Times New Roman" w:hAnsi="Times New Roman" w:cs="Times New Roman"/>
          <w:sz w:val="28"/>
          <w:szCs w:val="28"/>
        </w:rPr>
        <w:t>с частью 5 статьи 52 Градостроительного кодекса Российской Федерации извещений о начале работ по строительству, реконструкции объект</w:t>
      </w:r>
      <w:r>
        <w:rPr>
          <w:rFonts w:ascii="Times New Roman" w:hAnsi="Times New Roman" w:cs="Times New Roman"/>
          <w:sz w:val="28"/>
          <w:szCs w:val="28"/>
        </w:rPr>
        <w:t>ов капитального строительства</w:t>
      </w:r>
      <w:r w:rsidRPr="005A4263">
        <w:rPr>
          <w:rFonts w:ascii="Times New Roman" w:hAnsi="Times New Roman" w:cs="Times New Roman"/>
          <w:sz w:val="28"/>
          <w:szCs w:val="28"/>
        </w:rPr>
        <w:t>.</w:t>
      </w:r>
    </w:p>
    <w:p w:rsidR="00464AB1" w:rsidRPr="005A4263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6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1775B5">
        <w:rPr>
          <w:rFonts w:ascii="Times New Roman" w:hAnsi="Times New Roman" w:cs="Times New Roman"/>
          <w:b/>
          <w:sz w:val="28"/>
          <w:szCs w:val="28"/>
        </w:rPr>
        <w:t>87</w:t>
      </w:r>
      <w:r w:rsidRPr="005A4263">
        <w:rPr>
          <w:rFonts w:ascii="Times New Roman" w:hAnsi="Times New Roman" w:cs="Times New Roman"/>
          <w:sz w:val="28"/>
          <w:szCs w:val="28"/>
        </w:rPr>
        <w:t xml:space="preserve"> консультирований, в том числе </w:t>
      </w:r>
      <w:r w:rsidRPr="003C0C36">
        <w:rPr>
          <w:rFonts w:ascii="Times New Roman" w:hAnsi="Times New Roman" w:cs="Times New Roman"/>
          <w:sz w:val="28"/>
          <w:szCs w:val="28"/>
        </w:rPr>
        <w:t>по телефону, на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C36">
        <w:rPr>
          <w:rFonts w:ascii="Times New Roman" w:hAnsi="Times New Roman" w:cs="Times New Roman"/>
          <w:sz w:val="28"/>
          <w:szCs w:val="28"/>
        </w:rPr>
        <w:t>в ходе проведения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их и </w:t>
      </w:r>
      <w:r w:rsidRPr="003C0C36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C0C36">
        <w:rPr>
          <w:rFonts w:ascii="Times New Roman" w:hAnsi="Times New Roman" w:cs="Times New Roman"/>
          <w:sz w:val="28"/>
          <w:szCs w:val="28"/>
        </w:rPr>
        <w:t xml:space="preserve"> (надзорн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C0C36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4263">
        <w:rPr>
          <w:rFonts w:ascii="Times New Roman" w:hAnsi="Times New Roman" w:cs="Times New Roman"/>
          <w:sz w:val="28"/>
          <w:szCs w:val="28"/>
        </w:rPr>
        <w:t>.</w:t>
      </w:r>
      <w:r w:rsidRPr="003C0C36"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3C0C3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3C0C36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C36">
        <w:rPr>
          <w:rFonts w:ascii="Times New Roman" w:hAnsi="Times New Roman" w:cs="Times New Roman"/>
          <w:sz w:val="28"/>
          <w:szCs w:val="28"/>
        </w:rPr>
        <w:t xml:space="preserve"> </w:t>
      </w:r>
      <w:r w:rsidRPr="003C0C36">
        <w:rPr>
          <w:rFonts w:ascii="Times New Roman" w:hAnsi="Times New Roman" w:cs="Times New Roman"/>
          <w:sz w:val="28"/>
          <w:szCs w:val="28"/>
        </w:rPr>
        <w:lastRenderedPageBreak/>
        <w:t>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36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C36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3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C0C36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должностных лиц.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6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1E6D50">
        <w:rPr>
          <w:rFonts w:ascii="Times New Roman" w:hAnsi="Times New Roman" w:cs="Times New Roman"/>
          <w:b/>
          <w:sz w:val="28"/>
          <w:szCs w:val="28"/>
        </w:rPr>
        <w:t>11</w:t>
      </w:r>
      <w:r w:rsidRPr="005A4263">
        <w:rPr>
          <w:rFonts w:ascii="Times New Roman" w:hAnsi="Times New Roman" w:cs="Times New Roman"/>
          <w:sz w:val="28"/>
          <w:szCs w:val="28"/>
        </w:rPr>
        <w:t xml:space="preserve"> информирований посредством размещения информации о строящихся, реконструируемых объектах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A42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A4263">
        <w:rPr>
          <w:rFonts w:ascii="Times New Roman" w:hAnsi="Times New Roman" w:cs="Times New Roman"/>
          <w:sz w:val="28"/>
          <w:szCs w:val="28"/>
        </w:rPr>
        <w:t>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63">
        <w:rPr>
          <w:rFonts w:ascii="Times New Roman" w:hAnsi="Times New Roman" w:cs="Times New Roman"/>
          <w:sz w:val="28"/>
          <w:szCs w:val="28"/>
        </w:rPr>
        <w:t xml:space="preserve">Объявлено </w:t>
      </w:r>
      <w:r w:rsidRPr="00DD6973">
        <w:rPr>
          <w:rFonts w:ascii="Times New Roman" w:hAnsi="Times New Roman" w:cs="Times New Roman"/>
          <w:b/>
          <w:sz w:val="28"/>
          <w:szCs w:val="28"/>
        </w:rPr>
        <w:t>72</w:t>
      </w:r>
      <w:r w:rsidRPr="005A4263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87">
        <w:rPr>
          <w:rFonts w:ascii="Times New Roman" w:hAnsi="Times New Roman" w:cs="Times New Roman"/>
          <w:sz w:val="28"/>
          <w:szCs w:val="28"/>
        </w:rPr>
        <w:t>Информация о проведенных Управлением проверках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профилактических мероприятиях вносится</w:t>
      </w:r>
      <w:r w:rsidRPr="00361087">
        <w:rPr>
          <w:rFonts w:ascii="Times New Roman" w:hAnsi="Times New Roman" w:cs="Times New Roman"/>
          <w:sz w:val="28"/>
          <w:szCs w:val="28"/>
        </w:rPr>
        <w:t xml:space="preserve"> Федеральную государственную информационную систему «Единый реестр контрольно-надзорных мероприятий».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B1" w:rsidRPr="001E6D50" w:rsidRDefault="00464AB1" w:rsidP="00464AB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D50">
        <w:rPr>
          <w:rFonts w:ascii="Times New Roman" w:hAnsi="Times New Roman" w:cs="Times New Roman"/>
          <w:b/>
          <w:i/>
          <w:sz w:val="28"/>
          <w:szCs w:val="28"/>
        </w:rPr>
        <w:t>Осуществление федерального государственного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6D50">
        <w:rPr>
          <w:rFonts w:ascii="Times New Roman" w:hAnsi="Times New Roman" w:cs="Times New Roman"/>
          <w:b/>
          <w:i/>
          <w:sz w:val="28"/>
          <w:szCs w:val="28"/>
        </w:rPr>
        <w:t xml:space="preserve">надзора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6D50">
        <w:rPr>
          <w:rFonts w:ascii="Times New Roman" w:hAnsi="Times New Roman" w:cs="Times New Roman"/>
          <w:b/>
          <w:i/>
          <w:sz w:val="28"/>
          <w:szCs w:val="28"/>
        </w:rPr>
        <w:t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</w:t>
      </w:r>
    </w:p>
    <w:p w:rsidR="00464AB1" w:rsidRDefault="00464AB1" w:rsidP="007925B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56A5">
        <w:rPr>
          <w:rFonts w:ascii="Times New Roman" w:hAnsi="Times New Roman" w:cs="Times New Roman"/>
          <w:i/>
          <w:sz w:val="28"/>
          <w:szCs w:val="28"/>
        </w:rPr>
        <w:t xml:space="preserve">Сведения о проведенных </w:t>
      </w:r>
      <w:r>
        <w:rPr>
          <w:rFonts w:ascii="Times New Roman" w:hAnsi="Times New Roman" w:cs="Times New Roman"/>
          <w:i/>
          <w:sz w:val="28"/>
          <w:szCs w:val="28"/>
        </w:rPr>
        <w:t>проверках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деятельность Управления по осуществлению </w:t>
      </w:r>
      <w:r w:rsidRPr="00A53388">
        <w:rPr>
          <w:rFonts w:ascii="Times New Roman" w:hAnsi="Times New Roman" w:cs="Times New Roman"/>
          <w:sz w:val="28"/>
          <w:szCs w:val="28"/>
        </w:rPr>
        <w:t xml:space="preserve">полномочий в сфере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осуществлялась в соответствии с Планом проведения плановых проверок саморегулируемых организаций и планом работы Управления. Контрольные (надзорные) и профилактические мероприятия в установленной сфере деятельности проводились Управлением с</w:t>
      </w:r>
      <w:r w:rsidRPr="00A256A5">
        <w:rPr>
          <w:rFonts w:ascii="Times New Roman" w:hAnsi="Times New Roman" w:cs="Times New Roman"/>
          <w:sz w:val="28"/>
          <w:szCs w:val="28"/>
        </w:rPr>
        <w:t xml:space="preserve"> учетом особенностей, установленных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56A5">
        <w:rPr>
          <w:rFonts w:ascii="Times New Roman" w:hAnsi="Times New Roman" w:cs="Times New Roman"/>
          <w:sz w:val="28"/>
          <w:szCs w:val="28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B1" w:rsidRPr="00CE74EF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EF">
        <w:rPr>
          <w:rFonts w:ascii="Times New Roman" w:hAnsi="Times New Roman" w:cs="Times New Roman"/>
          <w:sz w:val="28"/>
          <w:szCs w:val="28"/>
        </w:rPr>
        <w:t>По состоянию на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E74EF">
        <w:rPr>
          <w:rFonts w:ascii="Times New Roman" w:hAnsi="Times New Roman" w:cs="Times New Roman"/>
          <w:sz w:val="28"/>
          <w:szCs w:val="28"/>
        </w:rPr>
        <w:t xml:space="preserve">2022 в государственный реестр саморегулируемых организаций внесены сведения о </w:t>
      </w:r>
      <w:r w:rsidRPr="00CE74EF">
        <w:rPr>
          <w:rFonts w:ascii="Times New Roman" w:hAnsi="Times New Roman" w:cs="Times New Roman"/>
          <w:b/>
          <w:sz w:val="28"/>
          <w:szCs w:val="28"/>
        </w:rPr>
        <w:t>125</w:t>
      </w:r>
      <w:r w:rsidRPr="00CE74EF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организациях, зарегистрированных на территориях Москвы и Смоленской области, в том числе:</w:t>
      </w:r>
    </w:p>
    <w:p w:rsidR="00464AB1" w:rsidRPr="00CE74EF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EF">
        <w:rPr>
          <w:rFonts w:ascii="Times New Roman" w:hAnsi="Times New Roman" w:cs="Times New Roman"/>
          <w:sz w:val="28"/>
          <w:szCs w:val="28"/>
        </w:rPr>
        <w:lastRenderedPageBreak/>
        <w:t xml:space="preserve">саморегулируемые организации, основанные на членстве лиц, выполняющих инженерные изыскания – </w:t>
      </w:r>
      <w:r w:rsidRPr="00CE74EF">
        <w:rPr>
          <w:rFonts w:ascii="Times New Roman" w:hAnsi="Times New Roman" w:cs="Times New Roman"/>
          <w:b/>
          <w:sz w:val="28"/>
          <w:szCs w:val="28"/>
        </w:rPr>
        <w:t>20</w:t>
      </w:r>
      <w:r w:rsidRPr="00CE74EF">
        <w:rPr>
          <w:rFonts w:ascii="Times New Roman" w:hAnsi="Times New Roman" w:cs="Times New Roman"/>
          <w:sz w:val="28"/>
          <w:szCs w:val="28"/>
        </w:rPr>
        <w:t>;</w:t>
      </w:r>
    </w:p>
    <w:p w:rsidR="00464AB1" w:rsidRPr="00CE74EF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EF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организации, основанные на членстве лиц, осуществляющих подготовку проектной документации – </w:t>
      </w:r>
      <w:r w:rsidRPr="00CE74EF">
        <w:rPr>
          <w:rFonts w:ascii="Times New Roman" w:hAnsi="Times New Roman" w:cs="Times New Roman"/>
          <w:b/>
          <w:sz w:val="28"/>
          <w:szCs w:val="28"/>
        </w:rPr>
        <w:t>58</w:t>
      </w:r>
      <w:r w:rsidRPr="00CE74EF">
        <w:rPr>
          <w:rFonts w:ascii="Times New Roman" w:hAnsi="Times New Roman" w:cs="Times New Roman"/>
          <w:sz w:val="28"/>
          <w:szCs w:val="28"/>
        </w:rPr>
        <w:t>;</w:t>
      </w:r>
    </w:p>
    <w:p w:rsidR="00464AB1" w:rsidRPr="00CE74EF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EF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организации, основанные на членстве лиц, осуществляющих строительство – </w:t>
      </w:r>
      <w:r w:rsidRPr="00CE74EF">
        <w:rPr>
          <w:rFonts w:ascii="Times New Roman" w:hAnsi="Times New Roman" w:cs="Times New Roman"/>
          <w:b/>
          <w:sz w:val="28"/>
          <w:szCs w:val="28"/>
        </w:rPr>
        <w:t>47</w:t>
      </w:r>
      <w:r w:rsidRPr="00CE74EF">
        <w:rPr>
          <w:rFonts w:ascii="Times New Roman" w:hAnsi="Times New Roman" w:cs="Times New Roman"/>
          <w:sz w:val="28"/>
          <w:szCs w:val="28"/>
        </w:rPr>
        <w:t>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проверки проводились в </w:t>
      </w:r>
      <w:r w:rsidRPr="00511AC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511AC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11AC4">
        <w:rPr>
          <w:rFonts w:ascii="Times New Roman" w:hAnsi="Times New Roman" w:cs="Times New Roman"/>
          <w:sz w:val="28"/>
          <w:szCs w:val="28"/>
        </w:rPr>
        <w:t>саморегулируемых организаций, надзор</w:t>
      </w:r>
      <w:r>
        <w:rPr>
          <w:rFonts w:ascii="Times New Roman" w:hAnsi="Times New Roman" w:cs="Times New Roman"/>
          <w:sz w:val="28"/>
          <w:szCs w:val="28"/>
        </w:rPr>
        <w:t xml:space="preserve"> за которыми входит в компетенцию Управления.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5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0305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проверок, по результатам которых выявлено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нарушений. 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нарушениями, выявленными при проведении проверок </w:t>
      </w:r>
      <w:r>
        <w:rPr>
          <w:rFonts w:ascii="Times New Roman" w:hAnsi="Times New Roman" w:cs="Times New Roman"/>
          <w:sz w:val="28"/>
          <w:szCs w:val="28"/>
        </w:rPr>
        <w:br/>
        <w:t>в 2022 году, являются: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порядка формирования и размещения средств компенсационного(-ых) фонда(-ов) в российских кредитных организациях; 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порядка раскрытия информации о деятельности </w:t>
      </w:r>
      <w:r w:rsidRPr="00E03052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осуществления контроля за деятельностью членов саморегулируемой организации;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требований о хранении документов.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выявленных нарушений явилось ненадлежащее осуществление контроля со стороны единоличного исполнительного органа саморегулируемых организаций.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Управлением проверок назначено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наказаний, в том числе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A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штраф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штрафов в отношении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штрафов в отношении юридических лиц.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Pr="00620759">
        <w:rPr>
          <w:rFonts w:ascii="Times New Roman" w:hAnsi="Times New Roman" w:cs="Times New Roman"/>
          <w:sz w:val="28"/>
          <w:szCs w:val="28"/>
        </w:rPr>
        <w:t xml:space="preserve"> </w:t>
      </w:r>
      <w:r w:rsidRPr="00511AC4">
        <w:rPr>
          <w:rFonts w:ascii="Times New Roman" w:hAnsi="Times New Roman" w:cs="Times New Roman"/>
          <w:b/>
          <w:sz w:val="28"/>
          <w:szCs w:val="28"/>
        </w:rPr>
        <w:t>25</w:t>
      </w:r>
      <w:r w:rsidRPr="00511AC4">
        <w:rPr>
          <w:rFonts w:ascii="Times New Roman" w:hAnsi="Times New Roman" w:cs="Times New Roman"/>
          <w:sz w:val="28"/>
          <w:szCs w:val="28"/>
        </w:rPr>
        <w:t xml:space="preserve"> административных штрафов на общую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11AC4">
        <w:rPr>
          <w:rFonts w:ascii="Times New Roman" w:hAnsi="Times New Roman" w:cs="Times New Roman"/>
          <w:sz w:val="28"/>
          <w:szCs w:val="28"/>
        </w:rPr>
        <w:t xml:space="preserve">246 тыс. руб. заменены на предупреждение </w:t>
      </w:r>
      <w:r w:rsidRPr="00136FE9">
        <w:rPr>
          <w:rFonts w:ascii="Times New Roman" w:hAnsi="Times New Roman" w:cs="Times New Roman"/>
          <w:sz w:val="28"/>
          <w:szCs w:val="28"/>
        </w:rPr>
        <w:t>(в порядке статьи 4.1.1 КоАП РФ в редакции, действовавшей до 25.07.2022)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B1" w:rsidRPr="00620759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правонарушениях, при установлении причин административного правонарушения и условий, способствовавших его совершению, в соответствующие организации и соответствующим должностным лицам внесено </w:t>
      </w:r>
      <w:r w:rsidRPr="00361087">
        <w:rPr>
          <w:rFonts w:ascii="Times New Roman" w:hAnsi="Times New Roman" w:cs="Times New Roman"/>
          <w:b/>
          <w:sz w:val="28"/>
          <w:szCs w:val="28"/>
        </w:rPr>
        <w:t>14</w:t>
      </w:r>
      <w:r w:rsidRPr="00361087">
        <w:rPr>
          <w:rFonts w:ascii="Times New Roman" w:hAnsi="Times New Roman" w:cs="Times New Roman"/>
          <w:sz w:val="28"/>
          <w:szCs w:val="28"/>
        </w:rPr>
        <w:t xml:space="preserve"> представлений о принятии мер по устранению указанных причин и условий.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834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468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федерального </w:t>
      </w:r>
      <w:r w:rsidRPr="00F04DB6">
        <w:rPr>
          <w:rFonts w:ascii="Times New Roman" w:hAnsi="Times New Roman" w:cs="Times New Roman"/>
          <w:sz w:val="28"/>
          <w:szCs w:val="28"/>
        </w:rPr>
        <w:t xml:space="preserve">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F04DB6">
        <w:rPr>
          <w:rFonts w:ascii="Times New Roman" w:hAnsi="Times New Roman" w:cs="Times New Roman"/>
          <w:sz w:val="28"/>
          <w:szCs w:val="28"/>
        </w:rPr>
        <w:t>за деятельностью саморегулируемых организаций</w:t>
      </w:r>
      <w:r w:rsidRPr="0094683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вынесено</w:t>
      </w:r>
      <w:r w:rsidRPr="0094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A4263">
        <w:rPr>
          <w:rFonts w:ascii="Times New Roman" w:hAnsi="Times New Roman" w:cs="Times New Roman"/>
          <w:sz w:val="28"/>
          <w:szCs w:val="28"/>
        </w:rPr>
        <w:t xml:space="preserve"> решений о привлечении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426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ч.1 </w:t>
      </w:r>
      <w:r w:rsidRPr="005A4263">
        <w:rPr>
          <w:rFonts w:ascii="Times New Roman" w:hAnsi="Times New Roman" w:cs="Times New Roman"/>
          <w:sz w:val="28"/>
          <w:szCs w:val="28"/>
        </w:rPr>
        <w:t xml:space="preserve">ст. 19.5 КоАП </w:t>
      </w:r>
      <w:r w:rsidRPr="00511AC4">
        <w:rPr>
          <w:rFonts w:ascii="Times New Roman" w:hAnsi="Times New Roman" w:cs="Times New Roman"/>
          <w:sz w:val="28"/>
          <w:szCs w:val="28"/>
        </w:rPr>
        <w:t>РФ и ст. 19.4.1 КоАП РФ.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со вступлением в законную силу </w:t>
      </w:r>
      <w:r w:rsidRPr="00F2254E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F2254E">
        <w:rPr>
          <w:rFonts w:ascii="Times New Roman" w:hAnsi="Times New Roman" w:cs="Times New Roman"/>
          <w:sz w:val="28"/>
          <w:szCs w:val="28"/>
        </w:rPr>
        <w:t xml:space="preserve">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2254E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саморегулируемых организаций на 2022 год отменен, проведение плановых проверок, запланированных на период с апреля по декабрь 2022 года,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осуществлялось; также после 10.03.2022 внеплановых проверок </w:t>
      </w:r>
      <w:r>
        <w:rPr>
          <w:rFonts w:ascii="Times New Roman" w:hAnsi="Times New Roman" w:cs="Times New Roman"/>
          <w:sz w:val="28"/>
          <w:szCs w:val="28"/>
        </w:rPr>
        <w:br/>
        <w:t>в отношении саморегулируемых организаций Управлением не проводилось.</w:t>
      </w:r>
    </w:p>
    <w:p w:rsidR="00464AB1" w:rsidRPr="005A4263" w:rsidRDefault="00464AB1" w:rsidP="007925B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A4263">
        <w:rPr>
          <w:rFonts w:ascii="Times New Roman" w:hAnsi="Times New Roman" w:cs="Times New Roman"/>
          <w:i/>
          <w:sz w:val="28"/>
          <w:szCs w:val="28"/>
        </w:rPr>
        <w:t>Сведения о проведенных профилактических мероприятиях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</w:t>
      </w:r>
      <w:r w:rsidRPr="005E1BC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BC7">
        <w:rPr>
          <w:rFonts w:ascii="Times New Roman" w:hAnsi="Times New Roman" w:cs="Times New Roman"/>
          <w:sz w:val="28"/>
          <w:szCs w:val="28"/>
        </w:rPr>
        <w:t>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Ростехнадзора от 25.07.2013 № 325, Управление осуществляет п</w:t>
      </w:r>
      <w:r w:rsidRPr="00E07A7E">
        <w:rPr>
          <w:rFonts w:ascii="Times New Roman" w:hAnsi="Times New Roman" w:cs="Times New Roman"/>
          <w:sz w:val="28"/>
          <w:szCs w:val="28"/>
        </w:rPr>
        <w:t xml:space="preserve">роведение систематического наблюдения за исполнением обязательных требований, предъявляемых к саморегулируемым организациям законодательством Российской Федерации, в том числе анализ поступивших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07A7E">
        <w:rPr>
          <w:rFonts w:ascii="Times New Roman" w:hAnsi="Times New Roman" w:cs="Times New Roman"/>
          <w:sz w:val="28"/>
          <w:szCs w:val="28"/>
        </w:rPr>
        <w:t xml:space="preserve"> документов и сведений и (или) размещенной на официальном сайте саморегулируемой организации информации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4EFB">
        <w:rPr>
          <w:rFonts w:ascii="Times New Roman" w:hAnsi="Times New Roman" w:cs="Times New Roman"/>
          <w:sz w:val="28"/>
          <w:szCs w:val="28"/>
        </w:rPr>
        <w:t>ри наличии сведений о готовящихся нарушениях обязательных требований или признаках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саморегулируемым организациям объявляются предостережения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5A4263">
        <w:rPr>
          <w:rFonts w:ascii="Times New Roman" w:hAnsi="Times New Roman" w:cs="Times New Roman"/>
          <w:sz w:val="28"/>
          <w:szCs w:val="28"/>
        </w:rPr>
        <w:t>недопустимости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4263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EFB">
        <w:rPr>
          <w:rFonts w:ascii="Times New Roman" w:hAnsi="Times New Roman" w:cs="Times New Roman"/>
          <w:sz w:val="28"/>
          <w:szCs w:val="28"/>
        </w:rPr>
        <w:t xml:space="preserve">В 2022 году Управлением саморегулируемым организациям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263">
        <w:rPr>
          <w:rFonts w:ascii="Times New Roman" w:hAnsi="Times New Roman" w:cs="Times New Roman"/>
          <w:sz w:val="28"/>
          <w:szCs w:val="28"/>
        </w:rPr>
        <w:t xml:space="preserve">бъявлено </w:t>
      </w:r>
      <w:r w:rsidRPr="00D64EFB">
        <w:rPr>
          <w:rFonts w:ascii="Times New Roman" w:hAnsi="Times New Roman" w:cs="Times New Roman"/>
          <w:b/>
          <w:sz w:val="28"/>
          <w:szCs w:val="28"/>
        </w:rPr>
        <w:t>24</w:t>
      </w:r>
      <w:r w:rsidRPr="005A4263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требований.</w:t>
      </w:r>
    </w:p>
    <w:p w:rsidR="00464AB1" w:rsidRDefault="00464AB1" w:rsidP="0046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333081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обязательных требований подготовлен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3081">
        <w:rPr>
          <w:rFonts w:ascii="Times New Roman" w:hAnsi="Times New Roman" w:cs="Times New Roman"/>
          <w:sz w:val="28"/>
          <w:szCs w:val="28"/>
        </w:rPr>
        <w:t>бзор характерных нарушений обязательных требований с предложением провести анализ деятельности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333081">
        <w:rPr>
          <w:rFonts w:ascii="Times New Roman" w:hAnsi="Times New Roman" w:cs="Times New Roman"/>
          <w:sz w:val="28"/>
          <w:szCs w:val="28"/>
        </w:rPr>
        <w:t xml:space="preserve"> направлен в адреса саморегулируемых организаций, плановые проверки по которым отменены в связи со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08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464AB1" w:rsidRDefault="00464AB1"/>
    <w:sectPr w:rsidR="00464AB1" w:rsidSect="007925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8F" w:rsidRDefault="008E578F" w:rsidP="007925B9">
      <w:pPr>
        <w:spacing w:after="0" w:line="240" w:lineRule="auto"/>
      </w:pPr>
      <w:r>
        <w:separator/>
      </w:r>
    </w:p>
  </w:endnote>
  <w:endnote w:type="continuationSeparator" w:id="0">
    <w:p w:rsidR="008E578F" w:rsidRDefault="008E578F" w:rsidP="0079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8F" w:rsidRDefault="008E578F" w:rsidP="007925B9">
      <w:pPr>
        <w:spacing w:after="0" w:line="240" w:lineRule="auto"/>
      </w:pPr>
      <w:r>
        <w:separator/>
      </w:r>
    </w:p>
  </w:footnote>
  <w:footnote w:type="continuationSeparator" w:id="0">
    <w:p w:rsidR="008E578F" w:rsidRDefault="008E578F" w:rsidP="0079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794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25B9" w:rsidRPr="007925B9" w:rsidRDefault="007925B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5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5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5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FEA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7925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25B9" w:rsidRDefault="00792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103C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05"/>
    <w:rsid w:val="000F0FA7"/>
    <w:rsid w:val="001D0D24"/>
    <w:rsid w:val="001E35A0"/>
    <w:rsid w:val="00276ABE"/>
    <w:rsid w:val="00464AB1"/>
    <w:rsid w:val="0058710D"/>
    <w:rsid w:val="005971D4"/>
    <w:rsid w:val="007925B9"/>
    <w:rsid w:val="008A1CDC"/>
    <w:rsid w:val="008E578F"/>
    <w:rsid w:val="00923FEA"/>
    <w:rsid w:val="00924C26"/>
    <w:rsid w:val="00A55FC5"/>
    <w:rsid w:val="00AA5CB4"/>
    <w:rsid w:val="00B56664"/>
    <w:rsid w:val="00CA10D0"/>
    <w:rsid w:val="00D33212"/>
    <w:rsid w:val="00D55D64"/>
    <w:rsid w:val="00E20405"/>
    <w:rsid w:val="00EE6C28"/>
    <w:rsid w:val="00F00F46"/>
    <w:rsid w:val="00F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88CC-86F6-45CB-B8C1-DCE60C7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9"/>
  </w:style>
  <w:style w:type="paragraph" w:styleId="a5">
    <w:name w:val="footer"/>
    <w:basedOn w:val="a"/>
    <w:link w:val="a6"/>
    <w:uiPriority w:val="99"/>
    <w:unhideWhenUsed/>
    <w:rsid w:val="0079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.gosnadzor.ru/activity/&#1058;&#1080;&#1087;&#1086;&#1074;&#1099;&#1077;_&#1085;&#1072;&#1088;&#1091;&#1096;&#1077;&#1085;&#1080;&#1103;_&#1087;&#1088;&#1080;_&#1087;&#1088;&#1086;&#1074;&#1077;&#1088;&#1082;&#1072;&#1093;_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.gosnadzor.ru/activity/dokumenty-zaregistrirovannye-v-mtu-rostekhnadzora/2022/200-3417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8564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5</cp:revision>
  <dcterms:created xsi:type="dcterms:W3CDTF">2023-02-17T08:40:00Z</dcterms:created>
  <dcterms:modified xsi:type="dcterms:W3CDTF">2023-02-20T07:06:00Z</dcterms:modified>
</cp:coreProperties>
</file>